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BBB2" w14:textId="77777777" w:rsidR="004D65AA" w:rsidRDefault="004D65AA" w:rsidP="004D65AA">
      <w:pPr>
        <w:spacing w:line="360" w:lineRule="auto"/>
        <w:ind w:firstLine="709"/>
        <w:jc w:val="center"/>
        <w:rPr>
          <w:b/>
          <w:bCs/>
          <w:sz w:val="28"/>
          <w:szCs w:val="22"/>
        </w:rPr>
      </w:pPr>
    </w:p>
    <w:p w14:paraId="37179520" w14:textId="77777777" w:rsidR="00AD1650" w:rsidRPr="004D65AA" w:rsidRDefault="00AD1650" w:rsidP="004D65AA">
      <w:pPr>
        <w:spacing w:line="360" w:lineRule="auto"/>
        <w:ind w:firstLine="709"/>
        <w:jc w:val="center"/>
        <w:rPr>
          <w:b/>
          <w:bCs/>
          <w:sz w:val="28"/>
          <w:szCs w:val="22"/>
        </w:rPr>
      </w:pPr>
      <w:r w:rsidRPr="004D65AA">
        <w:rPr>
          <w:b/>
          <w:bCs/>
          <w:sz w:val="28"/>
          <w:szCs w:val="22"/>
        </w:rPr>
        <w:t>TERMO DE REFERÊNCIA</w:t>
      </w:r>
    </w:p>
    <w:p w14:paraId="1EC0B109" w14:textId="77777777" w:rsidR="00AD1650" w:rsidRDefault="00AD1650" w:rsidP="004D65AA">
      <w:pPr>
        <w:spacing w:line="360" w:lineRule="auto"/>
        <w:ind w:firstLine="709"/>
        <w:rPr>
          <w:b/>
          <w:bCs/>
        </w:rPr>
      </w:pPr>
    </w:p>
    <w:p w14:paraId="615479E3" w14:textId="77777777" w:rsidR="00AD1650" w:rsidRDefault="00AD1650" w:rsidP="004D65AA">
      <w:pPr>
        <w:spacing w:line="360" w:lineRule="auto"/>
        <w:ind w:firstLine="709"/>
        <w:rPr>
          <w:b/>
          <w:bCs/>
        </w:rPr>
      </w:pPr>
    </w:p>
    <w:p w14:paraId="00D4EE95" w14:textId="77777777" w:rsidR="00AD1650" w:rsidRPr="00AD1650" w:rsidRDefault="00AD1650" w:rsidP="004D65AA">
      <w:pPr>
        <w:spacing w:line="360" w:lineRule="auto"/>
        <w:ind w:firstLine="709"/>
        <w:jc w:val="both"/>
        <w:rPr>
          <w:b/>
          <w:bCs/>
        </w:rPr>
      </w:pPr>
      <w:r w:rsidRPr="00AD1650">
        <w:rPr>
          <w:b/>
          <w:bCs/>
        </w:rPr>
        <w:t>1. OBJETO</w:t>
      </w:r>
    </w:p>
    <w:p w14:paraId="03D179F0" w14:textId="77777777" w:rsidR="00AD1650" w:rsidRDefault="00AD1650" w:rsidP="004D65AA">
      <w:pPr>
        <w:spacing w:line="360" w:lineRule="auto"/>
        <w:ind w:firstLine="709"/>
        <w:jc w:val="both"/>
      </w:pPr>
    </w:p>
    <w:p w14:paraId="163F9B52" w14:textId="77777777" w:rsidR="00AD1650" w:rsidRDefault="00AD1650" w:rsidP="004D65AA">
      <w:pPr>
        <w:spacing w:line="360" w:lineRule="auto"/>
        <w:ind w:firstLine="709"/>
        <w:jc w:val="both"/>
      </w:pPr>
      <w:r>
        <w:t>1.1- CONTRATAÇÃO DE EMPRESA ESPECIALIZADA EM MARKETING E MÍDIA</w:t>
      </w:r>
      <w:r w:rsidR="004D65AA">
        <w:t xml:space="preserve"> </w:t>
      </w:r>
      <w:r>
        <w:t>SOCIAL.</w:t>
      </w:r>
    </w:p>
    <w:p w14:paraId="2136616E" w14:textId="77777777" w:rsidR="00AD1650" w:rsidRDefault="00AD1650" w:rsidP="004D65AA">
      <w:pPr>
        <w:spacing w:line="360" w:lineRule="auto"/>
        <w:ind w:firstLine="709"/>
        <w:jc w:val="both"/>
      </w:pPr>
    </w:p>
    <w:p w14:paraId="3E447BDB" w14:textId="77777777" w:rsidR="00AD1650" w:rsidRPr="00AD1650" w:rsidRDefault="00AD1650" w:rsidP="004D65AA">
      <w:pPr>
        <w:spacing w:line="360" w:lineRule="auto"/>
        <w:ind w:firstLine="709"/>
        <w:jc w:val="both"/>
        <w:rPr>
          <w:b/>
          <w:bCs/>
        </w:rPr>
      </w:pPr>
      <w:r w:rsidRPr="00AD1650">
        <w:rPr>
          <w:b/>
          <w:bCs/>
        </w:rPr>
        <w:t>2. LEGISLAÇÃO</w:t>
      </w:r>
    </w:p>
    <w:p w14:paraId="645043C4" w14:textId="77777777" w:rsidR="00AD1650" w:rsidRDefault="00AD1650" w:rsidP="004D65AA">
      <w:pPr>
        <w:spacing w:line="360" w:lineRule="auto"/>
        <w:ind w:firstLine="709"/>
        <w:jc w:val="both"/>
      </w:pPr>
      <w:r>
        <w:t>Conforme disposições do inciso II do artigo 75 da Lei 14.133/2021, a Câmara de Paranaiguara/GO, faz saber que está em andamento um processo de contratação direta por dispensa de licitação, conforme segue:</w:t>
      </w:r>
    </w:p>
    <w:p w14:paraId="7644B3C8" w14:textId="77777777" w:rsidR="00AD1650" w:rsidRPr="00A15D31" w:rsidRDefault="00AD1650" w:rsidP="004D65AA">
      <w:pPr>
        <w:ind w:left="2268"/>
        <w:jc w:val="both"/>
        <w:rPr>
          <w:sz w:val="22"/>
          <w:szCs w:val="18"/>
        </w:rPr>
      </w:pPr>
      <w:r w:rsidRPr="00A15D31">
        <w:rPr>
          <w:sz w:val="22"/>
          <w:szCs w:val="18"/>
        </w:rPr>
        <w:t>Art. 75. É dispensável a licitação:</w:t>
      </w:r>
    </w:p>
    <w:p w14:paraId="44B1E9FB" w14:textId="77777777" w:rsidR="00AD1650" w:rsidRPr="00A15D31" w:rsidRDefault="00AD1650" w:rsidP="004D65AA">
      <w:pPr>
        <w:ind w:left="2268"/>
        <w:jc w:val="both"/>
        <w:rPr>
          <w:sz w:val="22"/>
          <w:szCs w:val="18"/>
        </w:rPr>
      </w:pPr>
      <w:r w:rsidRPr="00A15D31">
        <w:rPr>
          <w:sz w:val="22"/>
          <w:szCs w:val="18"/>
        </w:rPr>
        <w:t xml:space="preserve">I - </w:t>
      </w:r>
      <w:proofErr w:type="gramStart"/>
      <w:r w:rsidRPr="00A15D31">
        <w:rPr>
          <w:sz w:val="22"/>
          <w:szCs w:val="18"/>
        </w:rPr>
        <w:t>para</w:t>
      </w:r>
      <w:proofErr w:type="gramEnd"/>
      <w:r w:rsidRPr="00A15D31">
        <w:rPr>
          <w:sz w:val="22"/>
          <w:szCs w:val="18"/>
        </w:rPr>
        <w:t xml:space="preserve"> contratação que envolva valores inferiores a R$100.000,00 (cem mil reais), no caso de obras e serviços de</w:t>
      </w:r>
      <w:r w:rsidR="00A15D31" w:rsidRPr="00A15D31">
        <w:rPr>
          <w:sz w:val="22"/>
          <w:szCs w:val="18"/>
        </w:rPr>
        <w:t xml:space="preserve"> </w:t>
      </w:r>
      <w:r w:rsidRPr="00A15D31">
        <w:rPr>
          <w:sz w:val="22"/>
          <w:szCs w:val="18"/>
        </w:rPr>
        <w:t>engenharia ou de serviços de manutenção de veículos</w:t>
      </w:r>
      <w:r w:rsidR="00A15D31" w:rsidRPr="00A15D31">
        <w:rPr>
          <w:sz w:val="22"/>
          <w:szCs w:val="18"/>
        </w:rPr>
        <w:t xml:space="preserve"> a</w:t>
      </w:r>
      <w:r w:rsidRPr="00A15D31">
        <w:rPr>
          <w:sz w:val="22"/>
          <w:szCs w:val="18"/>
        </w:rPr>
        <w:t>utomotores;</w:t>
      </w:r>
    </w:p>
    <w:p w14:paraId="786A126E" w14:textId="77777777" w:rsidR="00AD1650" w:rsidRPr="00A15D31" w:rsidRDefault="00AD1650" w:rsidP="004D65AA">
      <w:pPr>
        <w:ind w:left="2268"/>
        <w:jc w:val="both"/>
        <w:rPr>
          <w:sz w:val="22"/>
          <w:szCs w:val="18"/>
        </w:rPr>
      </w:pPr>
      <w:r w:rsidRPr="00A15D31">
        <w:rPr>
          <w:sz w:val="22"/>
          <w:szCs w:val="18"/>
        </w:rPr>
        <w:t xml:space="preserve">II - </w:t>
      </w:r>
      <w:proofErr w:type="gramStart"/>
      <w:r w:rsidRPr="00A15D31">
        <w:rPr>
          <w:sz w:val="22"/>
          <w:szCs w:val="18"/>
        </w:rPr>
        <w:t>para</w:t>
      </w:r>
      <w:proofErr w:type="gramEnd"/>
      <w:r w:rsidRPr="00A15D31">
        <w:rPr>
          <w:sz w:val="22"/>
          <w:szCs w:val="18"/>
        </w:rPr>
        <w:t xml:space="preserve"> contratação que envolva valores inferiores a R$</w:t>
      </w:r>
      <w:r w:rsidR="00A15D31" w:rsidRPr="00A15D31">
        <w:rPr>
          <w:sz w:val="22"/>
          <w:szCs w:val="18"/>
        </w:rPr>
        <w:t xml:space="preserve"> </w:t>
      </w:r>
      <w:r w:rsidRPr="00A15D31">
        <w:rPr>
          <w:sz w:val="22"/>
          <w:szCs w:val="18"/>
        </w:rPr>
        <w:t>50.000,00 (cinquenta mil reais), no caso de outros serviços e</w:t>
      </w:r>
    </w:p>
    <w:p w14:paraId="1851F468" w14:textId="77777777" w:rsidR="00AD1650" w:rsidRPr="00A15D31" w:rsidRDefault="00AD1650" w:rsidP="004D65AA">
      <w:pPr>
        <w:ind w:left="2268"/>
        <w:jc w:val="both"/>
        <w:rPr>
          <w:sz w:val="22"/>
          <w:szCs w:val="18"/>
        </w:rPr>
      </w:pPr>
      <w:r w:rsidRPr="00A15D31">
        <w:rPr>
          <w:sz w:val="22"/>
          <w:szCs w:val="18"/>
        </w:rPr>
        <w:t xml:space="preserve">compras. </w:t>
      </w:r>
    </w:p>
    <w:p w14:paraId="1B1A09BB" w14:textId="77777777" w:rsidR="00AD1650" w:rsidRPr="00A15D31" w:rsidRDefault="00AD1650" w:rsidP="004D65AA">
      <w:pPr>
        <w:ind w:left="2268"/>
        <w:jc w:val="both"/>
        <w:rPr>
          <w:sz w:val="22"/>
          <w:szCs w:val="18"/>
        </w:rPr>
      </w:pPr>
      <w:r w:rsidRPr="00A15D31">
        <w:rPr>
          <w:sz w:val="22"/>
          <w:szCs w:val="18"/>
        </w:rPr>
        <w:t>(valores atualizados pelo Decreto nº 12.343/2.024)</w:t>
      </w:r>
    </w:p>
    <w:p w14:paraId="50F41D81" w14:textId="77777777" w:rsidR="00AF0F8C" w:rsidRDefault="00AF0F8C" w:rsidP="004D65AA">
      <w:pPr>
        <w:spacing w:line="360" w:lineRule="auto"/>
        <w:ind w:firstLine="709"/>
        <w:jc w:val="both"/>
      </w:pPr>
    </w:p>
    <w:p w14:paraId="401CBE25" w14:textId="77777777" w:rsidR="00AD1650" w:rsidRPr="00AF0F8C" w:rsidRDefault="00AD1650" w:rsidP="004D65AA">
      <w:pPr>
        <w:spacing w:line="360" w:lineRule="auto"/>
        <w:ind w:firstLine="709"/>
        <w:jc w:val="both"/>
        <w:rPr>
          <w:b/>
          <w:bCs/>
        </w:rPr>
      </w:pPr>
      <w:r w:rsidRPr="00AF0F8C">
        <w:rPr>
          <w:b/>
          <w:bCs/>
        </w:rPr>
        <w:t>3. JUSTIFICATIVA</w:t>
      </w:r>
    </w:p>
    <w:p w14:paraId="29B77AF1" w14:textId="77777777" w:rsidR="00AD1650" w:rsidRDefault="00AD1650" w:rsidP="004D65AA">
      <w:pPr>
        <w:spacing w:line="360" w:lineRule="auto"/>
        <w:ind w:firstLine="709"/>
        <w:jc w:val="both"/>
      </w:pPr>
      <w:r>
        <w:t>A realização desta presente dispensa para contratação de empresa especializada em</w:t>
      </w:r>
      <w:r w:rsidR="00AF0F8C">
        <w:t xml:space="preserve"> </w:t>
      </w:r>
      <w:r>
        <w:t>Marketing</w:t>
      </w:r>
      <w:r w:rsidR="00AF0F8C">
        <w:t xml:space="preserve"> </w:t>
      </w:r>
      <w:r>
        <w:t>e Mídia social, se faz necessária para aumentar a comunidade virtual e</w:t>
      </w:r>
      <w:r w:rsidR="00AF0F8C">
        <w:t xml:space="preserve"> </w:t>
      </w:r>
      <w:r>
        <w:t>melhorar o engajamento</w:t>
      </w:r>
      <w:r w:rsidR="00AF0F8C">
        <w:t xml:space="preserve"> </w:t>
      </w:r>
      <w:r>
        <w:t>de posts da Câmara, bem como abranger a transparência com a divulgação das informações</w:t>
      </w:r>
      <w:r w:rsidR="00AF0F8C">
        <w:t xml:space="preserve"> </w:t>
      </w:r>
      <w:r>
        <w:t>legislativas diárias nas redes sociais.</w:t>
      </w:r>
    </w:p>
    <w:p w14:paraId="7EF43FCC" w14:textId="77777777" w:rsidR="00AF0F8C" w:rsidRDefault="00AF0F8C" w:rsidP="004D65AA">
      <w:pPr>
        <w:spacing w:line="360" w:lineRule="auto"/>
        <w:ind w:firstLine="709"/>
        <w:jc w:val="both"/>
      </w:pPr>
    </w:p>
    <w:p w14:paraId="7B40638D" w14:textId="77777777" w:rsidR="00D9759D" w:rsidRDefault="00AD1650" w:rsidP="004D65AA">
      <w:pPr>
        <w:spacing w:line="360" w:lineRule="auto"/>
        <w:ind w:firstLine="709"/>
        <w:jc w:val="both"/>
      </w:pPr>
      <w:r>
        <w:t>Segue abaixo especificações e quantidades descritas neste Termo de Referência</w:t>
      </w:r>
      <w:r w:rsidR="00AF0F8C">
        <w:t>:</w:t>
      </w:r>
    </w:p>
    <w:p w14:paraId="70380E88" w14:textId="77777777" w:rsidR="00AF0F8C" w:rsidRDefault="00AF0F8C" w:rsidP="004D65AA">
      <w:pPr>
        <w:spacing w:line="360" w:lineRule="auto"/>
        <w:ind w:firstLine="709"/>
        <w:jc w:val="both"/>
      </w:pPr>
    </w:p>
    <w:tbl>
      <w:tblPr>
        <w:tblStyle w:val="Tabelacomgrade"/>
        <w:tblW w:w="0" w:type="auto"/>
        <w:tblLook w:val="04A0" w:firstRow="1" w:lastRow="0" w:firstColumn="1" w:lastColumn="0" w:noHBand="0" w:noVBand="1"/>
      </w:tblPr>
      <w:tblGrid>
        <w:gridCol w:w="2831"/>
        <w:gridCol w:w="2831"/>
        <w:gridCol w:w="2832"/>
      </w:tblGrid>
      <w:tr w:rsidR="00AF0F8C" w14:paraId="52B7C812" w14:textId="77777777" w:rsidTr="00AF0F8C">
        <w:tc>
          <w:tcPr>
            <w:tcW w:w="2831" w:type="dxa"/>
          </w:tcPr>
          <w:p w14:paraId="3192706B" w14:textId="77777777" w:rsidR="00AF0F8C" w:rsidRPr="00AF0F8C" w:rsidRDefault="00AF0F8C" w:rsidP="004D65AA">
            <w:pPr>
              <w:spacing w:line="360" w:lineRule="auto"/>
              <w:ind w:firstLine="22"/>
              <w:jc w:val="center"/>
              <w:rPr>
                <w:b/>
                <w:bCs/>
              </w:rPr>
            </w:pPr>
            <w:r>
              <w:rPr>
                <w:b/>
                <w:bCs/>
              </w:rPr>
              <w:t>ITEM</w:t>
            </w:r>
          </w:p>
        </w:tc>
        <w:tc>
          <w:tcPr>
            <w:tcW w:w="2831" w:type="dxa"/>
          </w:tcPr>
          <w:p w14:paraId="59EF79D5" w14:textId="77777777" w:rsidR="00AF0F8C" w:rsidRPr="00AF0F8C" w:rsidRDefault="00AF0F8C" w:rsidP="004D65AA">
            <w:pPr>
              <w:spacing w:line="360" w:lineRule="auto"/>
              <w:jc w:val="center"/>
              <w:rPr>
                <w:b/>
                <w:bCs/>
              </w:rPr>
            </w:pPr>
            <w:r>
              <w:rPr>
                <w:b/>
                <w:bCs/>
              </w:rPr>
              <w:t>DESCRIÇÃO</w:t>
            </w:r>
          </w:p>
        </w:tc>
        <w:tc>
          <w:tcPr>
            <w:tcW w:w="2832" w:type="dxa"/>
          </w:tcPr>
          <w:p w14:paraId="5321CCB9" w14:textId="77777777" w:rsidR="00AF0F8C" w:rsidRPr="00AF0F8C" w:rsidRDefault="00AF0F8C" w:rsidP="004D65AA">
            <w:pPr>
              <w:spacing w:line="360" w:lineRule="auto"/>
              <w:jc w:val="center"/>
              <w:rPr>
                <w:b/>
                <w:bCs/>
              </w:rPr>
            </w:pPr>
            <w:r>
              <w:rPr>
                <w:b/>
                <w:bCs/>
              </w:rPr>
              <w:t>VALOR MÉDIO TOTAL</w:t>
            </w:r>
          </w:p>
        </w:tc>
      </w:tr>
      <w:tr w:rsidR="00AF0F8C" w14:paraId="3D13E89C" w14:textId="77777777" w:rsidTr="00A15D31">
        <w:trPr>
          <w:trHeight w:val="372"/>
        </w:trPr>
        <w:tc>
          <w:tcPr>
            <w:tcW w:w="2831" w:type="dxa"/>
          </w:tcPr>
          <w:p w14:paraId="6F8345D5" w14:textId="77777777" w:rsidR="00AF0F8C" w:rsidRDefault="00AF0F8C" w:rsidP="004D65AA">
            <w:pPr>
              <w:spacing w:line="360" w:lineRule="auto"/>
              <w:ind w:firstLine="22"/>
              <w:jc w:val="center"/>
              <w:rPr>
                <w:b/>
                <w:bCs/>
              </w:rPr>
            </w:pPr>
            <w:r>
              <w:rPr>
                <w:b/>
                <w:bCs/>
              </w:rPr>
              <w:t>01</w:t>
            </w:r>
          </w:p>
        </w:tc>
        <w:tc>
          <w:tcPr>
            <w:tcW w:w="2831" w:type="dxa"/>
          </w:tcPr>
          <w:p w14:paraId="1A1B00C8" w14:textId="77777777" w:rsidR="00AF0F8C" w:rsidRDefault="00AF0F8C" w:rsidP="004D65AA">
            <w:pPr>
              <w:spacing w:line="360" w:lineRule="auto"/>
              <w:jc w:val="center"/>
              <w:rPr>
                <w:b/>
                <w:bCs/>
              </w:rPr>
            </w:pPr>
            <w:r>
              <w:rPr>
                <w:b/>
                <w:bCs/>
              </w:rPr>
              <w:t>Marketing e Mídia Social</w:t>
            </w:r>
          </w:p>
        </w:tc>
        <w:tc>
          <w:tcPr>
            <w:tcW w:w="2832" w:type="dxa"/>
          </w:tcPr>
          <w:p w14:paraId="18F9AAA3" w14:textId="77777777" w:rsidR="00AF0F8C" w:rsidRDefault="00AF0F8C" w:rsidP="004D65AA">
            <w:pPr>
              <w:spacing w:line="360" w:lineRule="auto"/>
              <w:jc w:val="center"/>
              <w:rPr>
                <w:b/>
                <w:bCs/>
              </w:rPr>
            </w:pPr>
            <w:r>
              <w:rPr>
                <w:b/>
                <w:bCs/>
              </w:rPr>
              <w:t>R$ 61.200,00</w:t>
            </w:r>
          </w:p>
        </w:tc>
      </w:tr>
    </w:tbl>
    <w:p w14:paraId="3FCF87C2" w14:textId="77777777" w:rsidR="00AF0F8C" w:rsidRDefault="00AF0F8C" w:rsidP="004D65AA">
      <w:pPr>
        <w:spacing w:line="360" w:lineRule="auto"/>
        <w:ind w:firstLine="709"/>
        <w:jc w:val="both"/>
      </w:pPr>
    </w:p>
    <w:p w14:paraId="1797E436" w14:textId="77777777" w:rsidR="00A15D31" w:rsidRDefault="00A15D31" w:rsidP="004D65AA">
      <w:pPr>
        <w:spacing w:line="360" w:lineRule="auto"/>
        <w:ind w:firstLine="709"/>
        <w:jc w:val="both"/>
        <w:rPr>
          <w:b/>
          <w:bCs/>
        </w:rPr>
      </w:pPr>
    </w:p>
    <w:p w14:paraId="391AB114" w14:textId="77777777" w:rsidR="00AF0F8C" w:rsidRPr="00AF0F8C" w:rsidRDefault="00AF0F8C" w:rsidP="004D65AA">
      <w:pPr>
        <w:spacing w:line="360" w:lineRule="auto"/>
        <w:ind w:firstLine="709"/>
        <w:jc w:val="both"/>
        <w:rPr>
          <w:b/>
          <w:bCs/>
        </w:rPr>
      </w:pPr>
      <w:r w:rsidRPr="00AF0F8C">
        <w:rPr>
          <w:b/>
          <w:bCs/>
        </w:rPr>
        <w:t>4. DA PESQUISA DE PREÇOS</w:t>
      </w:r>
    </w:p>
    <w:p w14:paraId="50080E5A" w14:textId="77777777" w:rsidR="00A15D31" w:rsidRDefault="00AF0F8C" w:rsidP="004D65AA">
      <w:pPr>
        <w:spacing w:line="360" w:lineRule="auto"/>
        <w:ind w:firstLine="709"/>
        <w:jc w:val="both"/>
      </w:pPr>
      <w:r>
        <w:t>Para dar início ao presente processo, a Administração procedeu à cotação de preços com</w:t>
      </w:r>
      <w:r w:rsidR="004D65AA">
        <w:t xml:space="preserve"> </w:t>
      </w:r>
      <w:r>
        <w:t xml:space="preserve">fornecedores do ramo, onde obtivemos o seguinte valor médio: </w:t>
      </w:r>
    </w:p>
    <w:p w14:paraId="601B747A" w14:textId="77777777" w:rsidR="00AF0F8C" w:rsidRDefault="00AF0F8C" w:rsidP="004D65AA">
      <w:pPr>
        <w:spacing w:line="360" w:lineRule="auto"/>
        <w:ind w:firstLine="709"/>
        <w:jc w:val="both"/>
      </w:pPr>
      <w:r>
        <w:t>Valor médio global: R$</w:t>
      </w:r>
      <w:r w:rsidR="00A15D31">
        <w:t xml:space="preserve"> </w:t>
      </w:r>
      <w:r>
        <w:t>61.200,00 (sessenta e um mil e duzentos reais), conforme tabela acima.</w:t>
      </w:r>
    </w:p>
    <w:p w14:paraId="185047BC" w14:textId="77777777" w:rsidR="00AF0F8C" w:rsidRDefault="00AF0F8C" w:rsidP="004D65AA">
      <w:pPr>
        <w:spacing w:line="360" w:lineRule="auto"/>
        <w:ind w:firstLine="709"/>
        <w:jc w:val="both"/>
      </w:pPr>
    </w:p>
    <w:p w14:paraId="5ADCC1D9" w14:textId="77777777" w:rsidR="00AF0F8C" w:rsidRPr="00AF0F8C" w:rsidRDefault="00AF0F8C" w:rsidP="004D65AA">
      <w:pPr>
        <w:spacing w:line="360" w:lineRule="auto"/>
        <w:ind w:firstLine="709"/>
        <w:jc w:val="both"/>
        <w:rPr>
          <w:b/>
          <w:bCs/>
        </w:rPr>
      </w:pPr>
      <w:r w:rsidRPr="00AF0F8C">
        <w:rPr>
          <w:b/>
          <w:bCs/>
        </w:rPr>
        <w:t>5. DO CRITÉRIO DE JULGAMENTO</w:t>
      </w:r>
    </w:p>
    <w:p w14:paraId="620597C4" w14:textId="77777777" w:rsidR="00AF0F8C" w:rsidRDefault="00AF0F8C" w:rsidP="004D65AA">
      <w:pPr>
        <w:spacing w:line="360" w:lineRule="auto"/>
        <w:ind w:firstLine="709"/>
        <w:jc w:val="both"/>
      </w:pPr>
      <w:r>
        <w:t>Menor valor global.</w:t>
      </w:r>
    </w:p>
    <w:p w14:paraId="0B9C36AA" w14:textId="77777777" w:rsidR="00AF0F8C" w:rsidRDefault="00AF0F8C" w:rsidP="004D65AA">
      <w:pPr>
        <w:spacing w:line="360" w:lineRule="auto"/>
        <w:ind w:firstLine="709"/>
        <w:jc w:val="both"/>
      </w:pPr>
    </w:p>
    <w:p w14:paraId="02E9BFEC" w14:textId="77777777" w:rsidR="00AF0F8C" w:rsidRPr="00AF0F8C" w:rsidRDefault="00AF0F8C" w:rsidP="004D65AA">
      <w:pPr>
        <w:spacing w:line="360" w:lineRule="auto"/>
        <w:ind w:firstLine="709"/>
        <w:jc w:val="both"/>
        <w:rPr>
          <w:b/>
          <w:bCs/>
        </w:rPr>
      </w:pPr>
      <w:r w:rsidRPr="00AF0F8C">
        <w:rPr>
          <w:b/>
          <w:bCs/>
        </w:rPr>
        <w:t>6. PRAZO CONTRATUAL</w:t>
      </w:r>
    </w:p>
    <w:p w14:paraId="5C7481FF" w14:textId="77777777" w:rsidR="00AF0F8C" w:rsidRDefault="00AF0F8C" w:rsidP="004D65AA">
      <w:pPr>
        <w:spacing w:line="360" w:lineRule="auto"/>
        <w:ind w:firstLine="709"/>
        <w:jc w:val="both"/>
      </w:pPr>
      <w:r>
        <w:t>O termo contratual a ser celebrado para a presente contratação terá por prazo até 31 de dezembro de 2.025, contados da assinatura do mesmo.</w:t>
      </w:r>
    </w:p>
    <w:p w14:paraId="7CABF57E" w14:textId="77777777" w:rsidR="00AF0F8C" w:rsidRDefault="00AF0F8C" w:rsidP="004D65AA">
      <w:pPr>
        <w:spacing w:line="360" w:lineRule="auto"/>
        <w:ind w:firstLine="709"/>
        <w:jc w:val="both"/>
      </w:pPr>
    </w:p>
    <w:p w14:paraId="6BF5DC28" w14:textId="77777777" w:rsidR="00AF0F8C" w:rsidRPr="00AF0F8C" w:rsidRDefault="00AF0F8C" w:rsidP="004D65AA">
      <w:pPr>
        <w:spacing w:line="360" w:lineRule="auto"/>
        <w:ind w:firstLine="709"/>
        <w:jc w:val="both"/>
        <w:rPr>
          <w:b/>
          <w:bCs/>
        </w:rPr>
      </w:pPr>
      <w:r w:rsidRPr="00AF0F8C">
        <w:rPr>
          <w:b/>
          <w:bCs/>
        </w:rPr>
        <w:t>7. DAS CONDIÇÕES DA PRESTAÇÃO DOS SERVIÇOS E DO LOCAL</w:t>
      </w:r>
    </w:p>
    <w:p w14:paraId="520BCE43" w14:textId="77777777" w:rsidR="00AF0F8C" w:rsidRDefault="00AF0F8C" w:rsidP="004D65AA">
      <w:pPr>
        <w:spacing w:line="360" w:lineRule="auto"/>
        <w:ind w:firstLine="709"/>
        <w:jc w:val="both"/>
      </w:pPr>
      <w:r>
        <w:t>Os serviços deverão ser prestados na dependência do Poder Legislativo ou remotamente, a depender da necessidade.</w:t>
      </w:r>
    </w:p>
    <w:p w14:paraId="29F4B130" w14:textId="77777777" w:rsidR="00AF0F8C" w:rsidRDefault="00AF0F8C" w:rsidP="004D65AA">
      <w:pPr>
        <w:spacing w:line="360" w:lineRule="auto"/>
        <w:ind w:firstLine="709"/>
        <w:jc w:val="both"/>
      </w:pPr>
    </w:p>
    <w:p w14:paraId="2B3E57E7" w14:textId="77777777" w:rsidR="00AF0F8C" w:rsidRPr="00AF0F8C" w:rsidRDefault="00AF0F8C" w:rsidP="004D65AA">
      <w:pPr>
        <w:spacing w:line="360" w:lineRule="auto"/>
        <w:ind w:firstLine="709"/>
        <w:jc w:val="both"/>
        <w:rPr>
          <w:b/>
          <w:bCs/>
        </w:rPr>
      </w:pPr>
      <w:r w:rsidRPr="00AF0F8C">
        <w:rPr>
          <w:b/>
          <w:bCs/>
        </w:rPr>
        <w:t>8. FISCALIZAÇÃO CONTRATUAL</w:t>
      </w:r>
    </w:p>
    <w:p w14:paraId="11BF0E1D" w14:textId="77777777" w:rsidR="00AF0F8C" w:rsidRDefault="00AF0F8C" w:rsidP="004D65AA">
      <w:pPr>
        <w:spacing w:line="360" w:lineRule="auto"/>
        <w:ind w:firstLine="709"/>
        <w:jc w:val="both"/>
      </w:pPr>
      <w:r>
        <w:t>A Administração reserva-se o direito de fiscalizar e acompanhar a execução do objeto</w:t>
      </w:r>
      <w:r w:rsidR="004D65AA">
        <w:t xml:space="preserve"> </w:t>
      </w:r>
      <w:r>
        <w:t>contratual e, para tanto, nomeará gestor contratual.</w:t>
      </w:r>
    </w:p>
    <w:p w14:paraId="698D362A" w14:textId="77777777" w:rsidR="00AF0F8C" w:rsidRDefault="00AF0F8C" w:rsidP="004D65AA">
      <w:pPr>
        <w:spacing w:line="360" w:lineRule="auto"/>
        <w:ind w:firstLine="709"/>
        <w:jc w:val="both"/>
      </w:pPr>
    </w:p>
    <w:p w14:paraId="6963DBF9" w14:textId="77777777" w:rsidR="00AF0F8C" w:rsidRPr="00AF0F8C" w:rsidRDefault="00AF0F8C" w:rsidP="004D65AA">
      <w:pPr>
        <w:spacing w:line="360" w:lineRule="auto"/>
        <w:ind w:firstLine="709"/>
        <w:jc w:val="both"/>
        <w:rPr>
          <w:b/>
          <w:bCs/>
        </w:rPr>
      </w:pPr>
      <w:r w:rsidRPr="00AF0F8C">
        <w:rPr>
          <w:b/>
          <w:bCs/>
        </w:rPr>
        <w:t>9. DA DOTAÇÃO ORÇAMENTÁRIA</w:t>
      </w:r>
    </w:p>
    <w:p w14:paraId="36FABCD2" w14:textId="77777777" w:rsidR="00AF0F8C" w:rsidRDefault="00AF0F8C" w:rsidP="004D65AA">
      <w:pPr>
        <w:spacing w:line="360" w:lineRule="auto"/>
        <w:ind w:firstLine="709"/>
        <w:jc w:val="both"/>
      </w:pPr>
      <w:r>
        <w:t>As despesas decorrentes dessa contratação correrão por conta de dotação orçamentária do exercício 2.025.</w:t>
      </w:r>
    </w:p>
    <w:p w14:paraId="4C2A8434" w14:textId="77777777" w:rsidR="00AF0F8C" w:rsidRDefault="00AF0F8C" w:rsidP="004D65AA">
      <w:pPr>
        <w:spacing w:line="360" w:lineRule="auto"/>
        <w:ind w:firstLine="709"/>
        <w:jc w:val="both"/>
      </w:pPr>
    </w:p>
    <w:p w14:paraId="161E9669" w14:textId="77777777" w:rsidR="00AF0F8C" w:rsidRPr="00AF0F8C" w:rsidRDefault="00AF0F8C" w:rsidP="004D65AA">
      <w:pPr>
        <w:spacing w:line="360" w:lineRule="auto"/>
        <w:ind w:firstLine="709"/>
        <w:jc w:val="both"/>
        <w:rPr>
          <w:b/>
          <w:bCs/>
        </w:rPr>
      </w:pPr>
      <w:r w:rsidRPr="00AF0F8C">
        <w:rPr>
          <w:b/>
          <w:bCs/>
        </w:rPr>
        <w:t>10. DA BUSCA POR PROPOSTAS ADICIONAIS MAIS VANTAJOSAS</w:t>
      </w:r>
    </w:p>
    <w:p w14:paraId="2E7CF39E" w14:textId="77777777" w:rsidR="00AF0F8C" w:rsidRDefault="00AF0F8C" w:rsidP="004D65AA">
      <w:pPr>
        <w:spacing w:line="360" w:lineRule="auto"/>
        <w:ind w:firstLine="709"/>
        <w:jc w:val="both"/>
      </w:pPr>
      <w:r>
        <w:t>Visando cumprir o §3° do art. 75, da Lei 14.133/2021, o legislativo antes de proceder à</w:t>
      </w:r>
      <w:r w:rsidR="004D65AA">
        <w:t xml:space="preserve"> </w:t>
      </w:r>
      <w:r>
        <w:t xml:space="preserve">contratação de qualquer empresa fará publicar no site oficial aviso de dispensa, este Termo de Referência, modelo de proposta e relação de documentos de habilitação </w:t>
      </w:r>
      <w:r>
        <w:lastRenderedPageBreak/>
        <w:t>para que empresas interessadas possam no prazo de 03 (três) dias úteis apresentar suas propostas orçamentárias.</w:t>
      </w:r>
    </w:p>
    <w:p w14:paraId="0A9AB417" w14:textId="77777777" w:rsidR="00AF0F8C" w:rsidRDefault="00AF0F8C" w:rsidP="004D65AA">
      <w:pPr>
        <w:spacing w:line="360" w:lineRule="auto"/>
        <w:ind w:firstLine="709"/>
        <w:jc w:val="both"/>
      </w:pPr>
      <w:r>
        <w:t>Objetiva-se assim, a busca por propostas mais vantajosas à administração municipal, desde que as empresas atendam aos requisitos exigidos para a prestação dos serviços e após, apresentem os documentos necessários de habilitação.</w:t>
      </w:r>
    </w:p>
    <w:p w14:paraId="6BFB98F7" w14:textId="77777777" w:rsidR="00AF0F8C" w:rsidRDefault="00AF0F8C" w:rsidP="004D65AA">
      <w:pPr>
        <w:spacing w:line="360" w:lineRule="auto"/>
        <w:ind w:firstLine="709"/>
        <w:jc w:val="both"/>
      </w:pPr>
    </w:p>
    <w:p w14:paraId="2E2827EE" w14:textId="77777777" w:rsidR="00AF0F8C" w:rsidRPr="00AF0F8C" w:rsidRDefault="00AF0F8C" w:rsidP="004D65AA">
      <w:pPr>
        <w:spacing w:line="360" w:lineRule="auto"/>
        <w:ind w:firstLine="709"/>
        <w:jc w:val="both"/>
        <w:rPr>
          <w:b/>
          <w:bCs/>
        </w:rPr>
      </w:pPr>
      <w:r w:rsidRPr="00AF0F8C">
        <w:rPr>
          <w:b/>
          <w:bCs/>
        </w:rPr>
        <w:t>11. DA FORMA DE APRESENTAÇÃO DAS PROPOSTAS</w:t>
      </w:r>
    </w:p>
    <w:p w14:paraId="55909406" w14:textId="77777777" w:rsidR="00AF0F8C" w:rsidRDefault="00AF0F8C" w:rsidP="004D65AA">
      <w:pPr>
        <w:spacing w:line="360" w:lineRule="auto"/>
        <w:ind w:firstLine="709"/>
        <w:jc w:val="both"/>
      </w:pPr>
      <w:r>
        <w:t xml:space="preserve">As propostas poderão ser encaminhadas ao Setor de Licitação através do e-mail </w:t>
      </w:r>
      <w:hyperlink r:id="rId7" w:history="1">
        <w:r w:rsidRPr="006530E8">
          <w:rPr>
            <w:rStyle w:val="Hyperlink"/>
          </w:rPr>
          <w:t>camaraparanaiguara@hotmail.com</w:t>
        </w:r>
      </w:hyperlink>
      <w:r>
        <w:t xml:space="preserve"> até às 10h00min do dia 27 de janeiro de 2.025.</w:t>
      </w:r>
    </w:p>
    <w:p w14:paraId="268B9DB9" w14:textId="77777777" w:rsidR="00AF0F8C" w:rsidRDefault="00AF0F8C" w:rsidP="004D65AA">
      <w:pPr>
        <w:spacing w:line="360" w:lineRule="auto"/>
        <w:ind w:firstLine="709"/>
        <w:jc w:val="both"/>
      </w:pPr>
    </w:p>
    <w:p w14:paraId="552E7921" w14:textId="77777777" w:rsidR="00AF0F8C" w:rsidRPr="00AF0F8C" w:rsidRDefault="00AF0F8C" w:rsidP="004D65AA">
      <w:pPr>
        <w:spacing w:line="360" w:lineRule="auto"/>
        <w:ind w:firstLine="709"/>
        <w:jc w:val="both"/>
        <w:rPr>
          <w:b/>
          <w:bCs/>
        </w:rPr>
      </w:pPr>
      <w:r w:rsidRPr="00AF0F8C">
        <w:rPr>
          <w:b/>
          <w:bCs/>
        </w:rPr>
        <w:t>12 – DOS REQUISITOS DE HABILITAÇÃO</w:t>
      </w:r>
    </w:p>
    <w:p w14:paraId="72E9C64B" w14:textId="77777777" w:rsidR="00AF0F8C" w:rsidRDefault="00AF0F8C" w:rsidP="004D65AA">
      <w:pPr>
        <w:spacing w:line="360" w:lineRule="auto"/>
        <w:ind w:firstLine="709"/>
        <w:jc w:val="both"/>
      </w:pPr>
      <w:r>
        <w:t>12.1 - Habilitação jurídica;</w:t>
      </w:r>
    </w:p>
    <w:p w14:paraId="0D692D40" w14:textId="77777777" w:rsidR="00AF0F8C" w:rsidRDefault="00AF0F8C" w:rsidP="004D65AA">
      <w:pPr>
        <w:spacing w:line="360" w:lineRule="auto"/>
        <w:ind w:firstLine="709"/>
        <w:jc w:val="both"/>
      </w:pPr>
    </w:p>
    <w:p w14:paraId="16F9A96C" w14:textId="77777777" w:rsidR="00AF0F8C" w:rsidRDefault="00AF0F8C" w:rsidP="004D65AA">
      <w:pPr>
        <w:spacing w:line="360" w:lineRule="auto"/>
        <w:ind w:firstLine="709"/>
        <w:jc w:val="both"/>
      </w:pPr>
      <w:r>
        <w:t>12.1.1 -No caso de empresário individual, inscrição no Registro Público de Empresas</w:t>
      </w:r>
      <w:r w:rsidR="004D65AA">
        <w:t xml:space="preserve"> </w:t>
      </w:r>
      <w:r>
        <w:t>Mercantis, a cargo da Junta Comercial da respectiva sede;</w:t>
      </w:r>
    </w:p>
    <w:p w14:paraId="02E55E6B" w14:textId="77777777" w:rsidR="00AF0F8C" w:rsidRDefault="00AF0F8C" w:rsidP="004D65AA">
      <w:pPr>
        <w:spacing w:line="360" w:lineRule="auto"/>
        <w:ind w:firstLine="709"/>
        <w:jc w:val="both"/>
      </w:pPr>
    </w:p>
    <w:p w14:paraId="3463DB9B" w14:textId="77777777" w:rsidR="00AF0F8C" w:rsidRDefault="00AF0F8C" w:rsidP="004D65AA">
      <w:pPr>
        <w:spacing w:line="360" w:lineRule="auto"/>
        <w:ind w:firstLine="709"/>
        <w:jc w:val="both"/>
      </w:pPr>
      <w:r>
        <w:t xml:space="preserve">12.1.2 -Em se tratando de Microempreendedor Individual – MEI: Certificado da Condição de Microempreendedor Individual - CCMEI, cuja aceitação ficará condicionada à verificação da autenticidade no sítio </w:t>
      </w:r>
      <w:hyperlink r:id="rId8" w:history="1">
        <w:r w:rsidRPr="006530E8">
          <w:rPr>
            <w:rStyle w:val="Hyperlink"/>
          </w:rPr>
          <w:t>www.portaldoempreendedor.gov.br</w:t>
        </w:r>
      </w:hyperlink>
      <w:r>
        <w:t xml:space="preserve"> ;</w:t>
      </w:r>
    </w:p>
    <w:p w14:paraId="75EC8DA4" w14:textId="77777777" w:rsidR="00AF0F8C" w:rsidRDefault="00AF0F8C" w:rsidP="004D65AA">
      <w:pPr>
        <w:spacing w:line="360" w:lineRule="auto"/>
        <w:ind w:firstLine="709"/>
        <w:jc w:val="both"/>
      </w:pPr>
    </w:p>
    <w:p w14:paraId="0F02D699" w14:textId="77777777" w:rsidR="00AF0F8C" w:rsidRDefault="00AF0F8C" w:rsidP="004D65AA">
      <w:pPr>
        <w:spacing w:line="360" w:lineRule="auto"/>
        <w:ind w:firstLine="709"/>
        <w:jc w:val="both"/>
      </w:pPr>
      <w:r>
        <w:t>12.1.3 -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AEF7588" w14:textId="77777777" w:rsidR="00AF0F8C" w:rsidRDefault="00AF0F8C" w:rsidP="004D65AA">
      <w:pPr>
        <w:spacing w:line="360" w:lineRule="auto"/>
        <w:ind w:firstLine="709"/>
        <w:jc w:val="both"/>
      </w:pPr>
    </w:p>
    <w:p w14:paraId="4F7CED53" w14:textId="77777777" w:rsidR="00AF0F8C" w:rsidRDefault="00AF0F8C" w:rsidP="004D65AA">
      <w:pPr>
        <w:spacing w:line="360" w:lineRule="auto"/>
        <w:ind w:firstLine="709"/>
        <w:jc w:val="both"/>
      </w:pPr>
      <w:r>
        <w:t>12.1.4 - Inscrição no Registro Público de Empresas Mercantis onde opera com averbação no Registro onde tem sede a matriz, no caso de ser o participante sucursal, filial ou agência;</w:t>
      </w:r>
    </w:p>
    <w:p w14:paraId="06A95A01" w14:textId="77777777" w:rsidR="00AF0F8C" w:rsidRDefault="00AF0F8C" w:rsidP="004D65AA">
      <w:pPr>
        <w:spacing w:line="360" w:lineRule="auto"/>
        <w:ind w:firstLine="709"/>
        <w:jc w:val="both"/>
      </w:pPr>
    </w:p>
    <w:p w14:paraId="29EE8B77" w14:textId="77777777" w:rsidR="00AF0F8C" w:rsidRDefault="00AF0F8C" w:rsidP="004D65AA">
      <w:pPr>
        <w:spacing w:line="360" w:lineRule="auto"/>
        <w:ind w:firstLine="709"/>
        <w:jc w:val="both"/>
      </w:pPr>
      <w:r>
        <w:lastRenderedPageBreak/>
        <w:t>12.1.5 - No caso de sociedade simples: inscrição do ato constitutivo no Registro Civil das Pessoas Jurídicas do local de sua sede, acompanhada de prova da indicação dos seus</w:t>
      </w:r>
      <w:r w:rsidR="004D65AA">
        <w:t xml:space="preserve"> </w:t>
      </w:r>
      <w:r>
        <w:t>administradores;</w:t>
      </w:r>
    </w:p>
    <w:p w14:paraId="3F69296D" w14:textId="77777777" w:rsidR="00AF0F8C" w:rsidRDefault="00AF0F8C" w:rsidP="004D65AA">
      <w:pPr>
        <w:spacing w:line="360" w:lineRule="auto"/>
        <w:ind w:firstLine="709"/>
        <w:jc w:val="both"/>
      </w:pPr>
    </w:p>
    <w:p w14:paraId="4067023B" w14:textId="77777777" w:rsidR="00AF0F8C" w:rsidRDefault="00AF0F8C" w:rsidP="004D65AA">
      <w:pPr>
        <w:spacing w:line="360" w:lineRule="auto"/>
        <w:ind w:firstLine="709"/>
        <w:jc w:val="both"/>
      </w:pPr>
      <w:r>
        <w:t>12.1.6 - Decreto de autorização, em se tratando de sociedade empresária estrangeira em</w:t>
      </w:r>
      <w:r w:rsidR="004D65AA">
        <w:t xml:space="preserve"> </w:t>
      </w:r>
      <w:r>
        <w:t>funcionamento no País;</w:t>
      </w:r>
    </w:p>
    <w:p w14:paraId="4ACD5DC9" w14:textId="77777777" w:rsidR="00AF0F8C" w:rsidRDefault="00AF0F8C" w:rsidP="004D65AA">
      <w:pPr>
        <w:spacing w:line="360" w:lineRule="auto"/>
        <w:ind w:firstLine="709"/>
        <w:jc w:val="both"/>
      </w:pPr>
    </w:p>
    <w:p w14:paraId="4393C561" w14:textId="77777777" w:rsidR="00AF0F8C" w:rsidRDefault="00AF0F8C" w:rsidP="004D65AA">
      <w:pPr>
        <w:spacing w:line="360" w:lineRule="auto"/>
        <w:ind w:firstLine="709"/>
        <w:jc w:val="both"/>
      </w:pPr>
      <w:r>
        <w:t>12.1.7 -Os documentos acima deverão estar acompanhados de todas as alterações ou da</w:t>
      </w:r>
      <w:r w:rsidR="004D65AA">
        <w:t xml:space="preserve"> </w:t>
      </w:r>
      <w:r>
        <w:t>consolidação respectiva.</w:t>
      </w:r>
    </w:p>
    <w:p w14:paraId="17080085" w14:textId="77777777" w:rsidR="00AF0F8C" w:rsidRDefault="00AF0F8C" w:rsidP="004D65AA">
      <w:pPr>
        <w:spacing w:line="360" w:lineRule="auto"/>
        <w:ind w:firstLine="709"/>
        <w:jc w:val="both"/>
      </w:pPr>
    </w:p>
    <w:p w14:paraId="29089F79" w14:textId="77777777" w:rsidR="00AF0F8C" w:rsidRPr="004D65AA" w:rsidRDefault="00AF0F8C" w:rsidP="004D65AA">
      <w:pPr>
        <w:spacing w:line="360" w:lineRule="auto"/>
        <w:ind w:firstLine="709"/>
        <w:jc w:val="both"/>
        <w:rPr>
          <w:b/>
          <w:bCs/>
        </w:rPr>
      </w:pPr>
      <w:r w:rsidRPr="004D65AA">
        <w:rPr>
          <w:b/>
          <w:bCs/>
        </w:rPr>
        <w:t>12.2 -REGULARIDADE FISCAL, SOCIAL E TRABALHISTA</w:t>
      </w:r>
    </w:p>
    <w:p w14:paraId="4ADA9E6D" w14:textId="77777777" w:rsidR="00AF0F8C" w:rsidRDefault="00AF0F8C" w:rsidP="004D65AA">
      <w:pPr>
        <w:spacing w:line="360" w:lineRule="auto"/>
        <w:ind w:firstLine="709"/>
        <w:jc w:val="both"/>
      </w:pPr>
      <w:r>
        <w:t>a) Prova de inscrição no Cadastro Nacional de Pessoas Jurídicas do Ministério da Fazenda (CNPJ);</w:t>
      </w:r>
    </w:p>
    <w:p w14:paraId="3FFCA1A6" w14:textId="77777777" w:rsidR="00AF0F8C" w:rsidRDefault="00AF0F8C" w:rsidP="004D65AA">
      <w:pPr>
        <w:spacing w:line="360" w:lineRule="auto"/>
        <w:ind w:firstLine="709"/>
        <w:jc w:val="both"/>
      </w:pPr>
    </w:p>
    <w:p w14:paraId="59D24647" w14:textId="77777777" w:rsidR="00AF0F8C" w:rsidRDefault="00AF0F8C" w:rsidP="004D65AA">
      <w:pPr>
        <w:spacing w:line="360" w:lineRule="auto"/>
        <w:ind w:firstLine="709"/>
        <w:jc w:val="both"/>
      </w:pPr>
      <w:r>
        <w:t>b) Prova de regularidade para com as Fazendas: Federal, Estadual e Municipal, do domicílio ou sede do licitante, ou outra equivalente na forma da lei, mediante a apresentação das seguintes certidões:</w:t>
      </w:r>
    </w:p>
    <w:p w14:paraId="72DEFDFD" w14:textId="77777777" w:rsidR="00AF0F8C" w:rsidRDefault="00AF0F8C" w:rsidP="004D65AA">
      <w:pPr>
        <w:spacing w:line="360" w:lineRule="auto"/>
        <w:ind w:firstLine="709"/>
        <w:jc w:val="both"/>
      </w:pPr>
    </w:p>
    <w:p w14:paraId="6FC2B7D6" w14:textId="77777777" w:rsidR="00AF0F8C" w:rsidRDefault="00AF0F8C" w:rsidP="004D65AA">
      <w:pPr>
        <w:spacing w:line="360" w:lineRule="auto"/>
        <w:ind w:left="1701"/>
        <w:jc w:val="both"/>
      </w:pPr>
      <w:r>
        <w:t>b.1) Certidão Conjunta Negativa de Débitos ou Certidão Conjunta Positiva com Efeitos de Negativa, relativos a Tributos Federais e à Dívida Ativa da União, expedida pela Secretaria da Receita Federal;</w:t>
      </w:r>
    </w:p>
    <w:p w14:paraId="1C13805C" w14:textId="77777777" w:rsidR="00AF0F8C" w:rsidRDefault="00AF0F8C" w:rsidP="004D65AA">
      <w:pPr>
        <w:spacing w:line="360" w:lineRule="auto"/>
        <w:ind w:left="1701"/>
        <w:jc w:val="both"/>
      </w:pPr>
    </w:p>
    <w:p w14:paraId="33300764" w14:textId="77777777" w:rsidR="00AF0F8C" w:rsidRDefault="00AF0F8C" w:rsidP="004D65AA">
      <w:pPr>
        <w:spacing w:line="360" w:lineRule="auto"/>
        <w:ind w:left="1701"/>
        <w:jc w:val="both"/>
      </w:pPr>
      <w:r>
        <w:t>b.2) Certidão de Negativa ou Positiva com efeitos de negativa de débitos estaduais, da dívida ativa do Estado ou declaração de isenção ou de não incidência assinada pelo representante legal do licitante, sob as penas da lei;</w:t>
      </w:r>
    </w:p>
    <w:p w14:paraId="5498431F" w14:textId="77777777" w:rsidR="00AF0F8C" w:rsidRDefault="00AF0F8C" w:rsidP="004D65AA">
      <w:pPr>
        <w:spacing w:line="360" w:lineRule="auto"/>
        <w:ind w:left="1701"/>
        <w:jc w:val="both"/>
      </w:pPr>
    </w:p>
    <w:p w14:paraId="7053D426" w14:textId="77777777" w:rsidR="00AF0F8C" w:rsidRDefault="00AF0F8C" w:rsidP="004D65AA">
      <w:pPr>
        <w:spacing w:line="360" w:lineRule="auto"/>
        <w:ind w:left="1701"/>
        <w:jc w:val="both"/>
      </w:pPr>
      <w:r>
        <w:t>b.3) Certidão Negativa ou Positiva com Efeitos de Negativa de Tributos Municipais, expedida no local do domicílio ou sede da licitante.</w:t>
      </w:r>
    </w:p>
    <w:p w14:paraId="5AFEB87A" w14:textId="77777777" w:rsidR="00AF0F8C" w:rsidRDefault="00AF0F8C" w:rsidP="004D65AA">
      <w:pPr>
        <w:spacing w:line="360" w:lineRule="auto"/>
        <w:ind w:firstLine="709"/>
        <w:jc w:val="both"/>
      </w:pPr>
    </w:p>
    <w:p w14:paraId="78F81821" w14:textId="77777777" w:rsidR="00AF0F8C" w:rsidRDefault="00AF0F8C" w:rsidP="004D65AA">
      <w:pPr>
        <w:spacing w:line="360" w:lineRule="auto"/>
        <w:ind w:firstLine="709"/>
        <w:jc w:val="both"/>
      </w:pPr>
      <w:r>
        <w:lastRenderedPageBreak/>
        <w:t>c) Prova de regularidade perante o Fundo de Garantia por Tempo de Serviço (FGTS), por meio da apresentação do CRF (Certificado de Regularidade do FGTS);</w:t>
      </w:r>
    </w:p>
    <w:p w14:paraId="60C294D6" w14:textId="77777777" w:rsidR="00AF0F8C" w:rsidRDefault="00AF0F8C" w:rsidP="004D65AA">
      <w:pPr>
        <w:spacing w:line="360" w:lineRule="auto"/>
        <w:ind w:firstLine="709"/>
        <w:jc w:val="both"/>
      </w:pPr>
    </w:p>
    <w:p w14:paraId="23D4B07B" w14:textId="77777777" w:rsidR="00AF0F8C" w:rsidRDefault="00AF0F8C" w:rsidP="004D65AA">
      <w:pPr>
        <w:spacing w:line="360" w:lineRule="auto"/>
        <w:ind w:firstLine="709"/>
        <w:jc w:val="both"/>
      </w:pPr>
      <w:r>
        <w:t>d) - Prova de inexistência de débitos inadimplidos perante a Justiça do Trabalho, mediante</w:t>
      </w:r>
      <w:r w:rsidR="00A15D31">
        <w:t xml:space="preserve"> </w:t>
      </w:r>
      <w:r>
        <w:t>a</w:t>
      </w:r>
      <w:r w:rsidR="00A15D31">
        <w:t xml:space="preserve"> </w:t>
      </w:r>
      <w:r>
        <w:t>apresentação de certidão negativa ou positiva com efeito de negativa, nos termos do Título VII</w:t>
      </w:r>
      <w:r w:rsidR="00A15D31">
        <w:t xml:space="preserve">, </w:t>
      </w:r>
      <w:r>
        <w:t>Ada Consolidação das Leis do Trabalho, aprovada pelo Decreto-Lei nº 5.452, de 1º de maio de 1943.</w:t>
      </w:r>
    </w:p>
    <w:p w14:paraId="31833740" w14:textId="77777777" w:rsidR="00AF0F8C" w:rsidRDefault="00AF0F8C" w:rsidP="004D65AA">
      <w:pPr>
        <w:spacing w:line="360" w:lineRule="auto"/>
        <w:ind w:firstLine="709"/>
        <w:jc w:val="both"/>
      </w:pPr>
    </w:p>
    <w:p w14:paraId="11EB608E" w14:textId="77777777" w:rsidR="00AF0F8C" w:rsidRPr="00AF0F8C" w:rsidRDefault="00AF0F8C" w:rsidP="004D65AA">
      <w:pPr>
        <w:spacing w:line="360" w:lineRule="auto"/>
        <w:ind w:firstLine="709"/>
        <w:jc w:val="both"/>
        <w:rPr>
          <w:b/>
          <w:bCs/>
        </w:rPr>
      </w:pPr>
      <w:r w:rsidRPr="00AF0F8C">
        <w:rPr>
          <w:b/>
          <w:bCs/>
        </w:rPr>
        <w:t>12. 3 - QUALIFICAÇÃO TÉCNICA</w:t>
      </w:r>
    </w:p>
    <w:p w14:paraId="0DE3D3F2" w14:textId="77777777" w:rsidR="00AF0F8C" w:rsidRDefault="00AF0F8C" w:rsidP="004D65AA">
      <w:pPr>
        <w:spacing w:line="360" w:lineRule="auto"/>
        <w:ind w:firstLine="709"/>
        <w:jc w:val="both"/>
      </w:pPr>
      <w:r>
        <w:t>12.3.1. Comprovação de aptidão para o fornecimento de bens em características, quantidades e</w:t>
      </w:r>
      <w:r w:rsidR="004D65AA">
        <w:t xml:space="preserve"> </w:t>
      </w:r>
      <w:r>
        <w:t>prazos compatíveis com o objeto desta licitação, ou com o item pertinente, por meio da</w:t>
      </w:r>
      <w:r w:rsidR="004D65AA">
        <w:t xml:space="preserve"> </w:t>
      </w:r>
      <w:r>
        <w:t>apresentação de ao menos 01 (um) atestado fornecido por pessoas jurídicas de direito público ou privado.</w:t>
      </w:r>
    </w:p>
    <w:p w14:paraId="7846B2C4" w14:textId="77777777" w:rsidR="00AF0F8C" w:rsidRDefault="00AF0F8C" w:rsidP="004D65AA">
      <w:pPr>
        <w:spacing w:line="360" w:lineRule="auto"/>
        <w:ind w:firstLine="709"/>
        <w:jc w:val="both"/>
      </w:pPr>
    </w:p>
    <w:p w14:paraId="4B4510D3" w14:textId="77777777" w:rsidR="00AF0F8C" w:rsidRDefault="00AF0F8C" w:rsidP="004D65AA">
      <w:pPr>
        <w:spacing w:line="360" w:lineRule="auto"/>
        <w:ind w:firstLine="709"/>
        <w:jc w:val="both"/>
      </w:pPr>
      <w:r>
        <w:t>12.3.2 – Como prova de regularidade serão admitidas certidões negativas e positivas com efeito de negativa, nos termos da legislação tributária.</w:t>
      </w:r>
    </w:p>
    <w:p w14:paraId="33A33FCD" w14:textId="77777777" w:rsidR="00AF0F8C" w:rsidRDefault="00AF0F8C" w:rsidP="004D65AA">
      <w:pPr>
        <w:spacing w:line="360" w:lineRule="auto"/>
        <w:ind w:firstLine="709"/>
        <w:jc w:val="both"/>
      </w:pPr>
    </w:p>
    <w:p w14:paraId="18D36A73" w14:textId="77777777" w:rsidR="00AF0F8C" w:rsidRDefault="00AF0F8C" w:rsidP="004D65AA">
      <w:pPr>
        <w:spacing w:line="360" w:lineRule="auto"/>
        <w:ind w:firstLine="709"/>
        <w:jc w:val="both"/>
      </w:pPr>
      <w:r>
        <w:t>12.3.3.- Será inabilitado o fornecedor que não comprovar sua habilitação, seja por não</w:t>
      </w:r>
      <w:r w:rsidR="004D65AA">
        <w:t xml:space="preserve"> </w:t>
      </w:r>
      <w:r>
        <w:t>apresentar quaisquer dos documentos exigidos, ou apresentá-los em desacordo com o</w:t>
      </w:r>
      <w:r w:rsidR="004D65AA">
        <w:t xml:space="preserve"> </w:t>
      </w:r>
      <w:r>
        <w:t>estabelecido neste Aviso de Contratação Direta.</w:t>
      </w:r>
    </w:p>
    <w:p w14:paraId="01A7827E" w14:textId="77777777" w:rsidR="00AF0F8C" w:rsidRDefault="00AF0F8C" w:rsidP="004D65AA">
      <w:pPr>
        <w:spacing w:line="360" w:lineRule="auto"/>
        <w:ind w:firstLine="709"/>
        <w:jc w:val="both"/>
      </w:pPr>
    </w:p>
    <w:p w14:paraId="1245BE8B" w14:textId="77777777" w:rsidR="00AF0F8C" w:rsidRDefault="00AF0F8C" w:rsidP="004D65AA">
      <w:pPr>
        <w:spacing w:line="360" w:lineRule="auto"/>
        <w:ind w:firstLine="709"/>
        <w:jc w:val="both"/>
      </w:pPr>
      <w:r>
        <w:t>12.3.4-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8AB98C4" w14:textId="77777777" w:rsidR="00A15D31" w:rsidRDefault="00A15D31" w:rsidP="004D65AA">
      <w:pPr>
        <w:spacing w:line="360" w:lineRule="auto"/>
        <w:ind w:firstLine="709"/>
        <w:jc w:val="both"/>
      </w:pPr>
    </w:p>
    <w:p w14:paraId="0A105403" w14:textId="77777777" w:rsidR="00AF0F8C" w:rsidRDefault="00AF0F8C" w:rsidP="004D65AA">
      <w:pPr>
        <w:spacing w:line="360" w:lineRule="auto"/>
        <w:ind w:firstLine="709"/>
        <w:jc w:val="both"/>
      </w:pPr>
      <w:r>
        <w:t>12.3.5- Constatado o atendimento às exigências de habilitação, o fornecedor será habilitado.</w:t>
      </w:r>
    </w:p>
    <w:p w14:paraId="2F73A6C8" w14:textId="77777777" w:rsidR="00A15D31" w:rsidRDefault="00A15D31" w:rsidP="004D65AA">
      <w:pPr>
        <w:spacing w:line="360" w:lineRule="auto"/>
        <w:ind w:firstLine="709"/>
        <w:jc w:val="both"/>
      </w:pPr>
    </w:p>
    <w:p w14:paraId="02D224E2" w14:textId="77777777" w:rsidR="00AF0F8C" w:rsidRPr="00A15D31" w:rsidRDefault="00AF0F8C" w:rsidP="004D65AA">
      <w:pPr>
        <w:spacing w:line="360" w:lineRule="auto"/>
        <w:ind w:firstLine="709"/>
        <w:jc w:val="both"/>
        <w:rPr>
          <w:b/>
          <w:bCs/>
        </w:rPr>
      </w:pPr>
      <w:r w:rsidRPr="00A15D31">
        <w:rPr>
          <w:b/>
          <w:bCs/>
        </w:rPr>
        <w:t>13– DO PAGAMENTO</w:t>
      </w:r>
    </w:p>
    <w:p w14:paraId="52DDA23E" w14:textId="77777777" w:rsidR="00AF0F8C" w:rsidRDefault="00AF0F8C" w:rsidP="004D65AA">
      <w:pPr>
        <w:spacing w:line="360" w:lineRule="auto"/>
        <w:ind w:firstLine="709"/>
        <w:jc w:val="both"/>
      </w:pPr>
      <w:r>
        <w:lastRenderedPageBreak/>
        <w:t>13.1 - O pagamento será realizado em até 15 dias após a prestação do serviço, contados a partir</w:t>
      </w:r>
      <w:r w:rsidR="00A15D31">
        <w:t xml:space="preserve"> </w:t>
      </w:r>
      <w:r>
        <w:t>do recebimento da Nota Fiscal, através de transferência em conta corrente indicada pelo</w:t>
      </w:r>
      <w:r w:rsidR="00A15D31">
        <w:t xml:space="preserve"> </w:t>
      </w:r>
      <w:r>
        <w:t>Contratado.</w:t>
      </w:r>
    </w:p>
    <w:p w14:paraId="1BA60633" w14:textId="77777777" w:rsidR="00A15D31" w:rsidRDefault="00A15D31" w:rsidP="004D65AA">
      <w:pPr>
        <w:spacing w:line="360" w:lineRule="auto"/>
        <w:ind w:firstLine="709"/>
        <w:jc w:val="both"/>
      </w:pPr>
    </w:p>
    <w:p w14:paraId="4B4880E8" w14:textId="77777777" w:rsidR="00A15D31" w:rsidRDefault="00AF0F8C" w:rsidP="004D65AA">
      <w:pPr>
        <w:spacing w:line="360" w:lineRule="auto"/>
        <w:ind w:firstLine="709"/>
        <w:jc w:val="both"/>
      </w:pPr>
      <w:r>
        <w:t>13.2 - A nota deverá ser enviada via e-mail ou entregue em mãos na sede da Câmara Municipal.</w:t>
      </w:r>
    </w:p>
    <w:p w14:paraId="37862ED5" w14:textId="77777777" w:rsidR="00A15D31" w:rsidRDefault="00A15D31" w:rsidP="004D65AA">
      <w:pPr>
        <w:spacing w:line="360" w:lineRule="auto"/>
        <w:ind w:firstLine="709"/>
        <w:jc w:val="both"/>
      </w:pPr>
    </w:p>
    <w:p w14:paraId="31BF6018" w14:textId="77777777" w:rsidR="00AF0F8C" w:rsidRDefault="00AF0F8C" w:rsidP="004D65AA">
      <w:pPr>
        <w:spacing w:line="360" w:lineRule="auto"/>
        <w:ind w:firstLine="709"/>
        <w:jc w:val="both"/>
      </w:pPr>
      <w:r>
        <w:t>13.3 - A Nota Fiscal deverá ser obrigatoriamente acompanhada da comprovação da</w:t>
      </w:r>
      <w:r w:rsidR="004D65AA">
        <w:t xml:space="preserve"> </w:t>
      </w:r>
      <w:r>
        <w:t>regularidade fiscal, que poderá ocorrer por meio dos Sistemas de Cadastro do Município ou</w:t>
      </w:r>
      <w:r w:rsidR="00A15D31">
        <w:t xml:space="preserve"> </w:t>
      </w:r>
      <w:r>
        <w:t>pelo SICAF.</w:t>
      </w:r>
    </w:p>
    <w:p w14:paraId="15D653D6" w14:textId="77777777" w:rsidR="00A15D31" w:rsidRDefault="00A15D31" w:rsidP="004D65AA">
      <w:pPr>
        <w:spacing w:line="360" w:lineRule="auto"/>
        <w:ind w:firstLine="709"/>
        <w:jc w:val="both"/>
      </w:pPr>
    </w:p>
    <w:p w14:paraId="5A5AE76C" w14:textId="77777777" w:rsidR="00A15D31" w:rsidRDefault="00AF0F8C" w:rsidP="004D65AA">
      <w:pPr>
        <w:spacing w:line="360" w:lineRule="auto"/>
        <w:ind w:firstLine="709"/>
        <w:jc w:val="both"/>
      </w:pPr>
      <w:r>
        <w:t>13.4 - Havendo erro na apresentação da Nota Fiscal ou dos documentos pertinentes à</w:t>
      </w:r>
      <w:r w:rsidR="004D65AA">
        <w:t xml:space="preserve"> </w:t>
      </w:r>
      <w:r>
        <w:t>contratação, ou, ainda, circunstância que impeça a liquidação da despesa, como, por exemplo,</w:t>
      </w:r>
      <w:r w:rsidR="00A15D31">
        <w:t xml:space="preserve"> </w:t>
      </w:r>
      <w:r>
        <w:t>obrigação financeira pendente, decorrente de penalidade imposta ou</w:t>
      </w:r>
      <w:r w:rsidR="00A15D31">
        <w:t xml:space="preserve"> </w:t>
      </w:r>
      <w:r>
        <w:t>inadimplência, o</w:t>
      </w:r>
      <w:r w:rsidR="00A15D31">
        <w:t xml:space="preserve"> </w:t>
      </w:r>
      <w:r>
        <w:t xml:space="preserve">pagamento ficará sobrestado até que a Contratada providencie as medidas saneadoras. </w:t>
      </w:r>
    </w:p>
    <w:p w14:paraId="6C6CFA4A" w14:textId="77777777" w:rsidR="00AF0F8C" w:rsidRDefault="00AF0F8C" w:rsidP="004D65AA">
      <w:pPr>
        <w:spacing w:line="360" w:lineRule="auto"/>
        <w:ind w:firstLine="709"/>
        <w:jc w:val="both"/>
      </w:pPr>
      <w:r>
        <w:t>Nesta</w:t>
      </w:r>
      <w:r w:rsidR="00A15D31">
        <w:t xml:space="preserve"> </w:t>
      </w:r>
      <w:r>
        <w:t>hipótese, o prazo para pagamento iniciar-se-á após a comprovação da regularização da situação,</w:t>
      </w:r>
      <w:r w:rsidR="00A15D31">
        <w:t xml:space="preserve"> </w:t>
      </w:r>
      <w:r>
        <w:t>não acarretando qualquer ônus para a Contratante.</w:t>
      </w:r>
    </w:p>
    <w:p w14:paraId="2BCAE3D7" w14:textId="77777777" w:rsidR="00A15D31" w:rsidRDefault="00A15D31" w:rsidP="004D65AA">
      <w:pPr>
        <w:spacing w:line="360" w:lineRule="auto"/>
        <w:ind w:firstLine="709"/>
        <w:jc w:val="both"/>
      </w:pPr>
    </w:p>
    <w:p w14:paraId="21938BCB" w14:textId="77777777" w:rsidR="00A15D31" w:rsidRDefault="00A15D31" w:rsidP="004D65AA">
      <w:pPr>
        <w:spacing w:line="360" w:lineRule="auto"/>
        <w:ind w:firstLine="709"/>
        <w:jc w:val="both"/>
      </w:pPr>
      <w:r>
        <w:t>13.5 - Será considerada data do pagamento o dia em que constar como emitida a ordem bancária</w:t>
      </w:r>
      <w:r w:rsidR="004D65AA">
        <w:t xml:space="preserve"> </w:t>
      </w:r>
      <w:r>
        <w:t>para pagamento.</w:t>
      </w:r>
    </w:p>
    <w:p w14:paraId="3466B8AC" w14:textId="77777777" w:rsidR="00A15D31" w:rsidRDefault="00A15D31" w:rsidP="004D65AA">
      <w:pPr>
        <w:spacing w:line="360" w:lineRule="auto"/>
        <w:ind w:firstLine="709"/>
        <w:jc w:val="both"/>
      </w:pPr>
    </w:p>
    <w:p w14:paraId="63C774BA" w14:textId="77777777" w:rsidR="00A15D31" w:rsidRPr="00A15D31" w:rsidRDefault="00A15D31" w:rsidP="004D65AA">
      <w:pPr>
        <w:spacing w:line="360" w:lineRule="auto"/>
        <w:ind w:firstLine="709"/>
        <w:jc w:val="both"/>
        <w:rPr>
          <w:b/>
          <w:bCs/>
        </w:rPr>
      </w:pPr>
      <w:r w:rsidRPr="00A15D31">
        <w:rPr>
          <w:b/>
          <w:bCs/>
        </w:rPr>
        <w:t>14 – DAS PARTES</w:t>
      </w:r>
    </w:p>
    <w:p w14:paraId="75D5E007" w14:textId="77777777" w:rsidR="00A15D31" w:rsidRPr="00A15D31" w:rsidRDefault="00A15D31" w:rsidP="004D65AA">
      <w:pPr>
        <w:spacing w:line="360" w:lineRule="auto"/>
        <w:ind w:firstLine="709"/>
        <w:jc w:val="both"/>
        <w:rPr>
          <w:b/>
          <w:bCs/>
        </w:rPr>
      </w:pPr>
      <w:r w:rsidRPr="00A15D31">
        <w:rPr>
          <w:b/>
          <w:bCs/>
        </w:rPr>
        <w:t>14.1 – DO LEGISLATIVO</w:t>
      </w:r>
    </w:p>
    <w:p w14:paraId="2900724B" w14:textId="77777777" w:rsidR="00A15D31" w:rsidRDefault="00A15D31" w:rsidP="004D65AA">
      <w:pPr>
        <w:spacing w:line="360" w:lineRule="auto"/>
        <w:ind w:firstLine="709"/>
        <w:jc w:val="both"/>
      </w:pPr>
      <w:r>
        <w:t>14.1.1 – Dar condições a CONTRATADA para a devida prestação dos serviços no prazo e condições estabelecidas neste Termo de Referência;</w:t>
      </w:r>
    </w:p>
    <w:p w14:paraId="112D6391" w14:textId="77777777" w:rsidR="00A15D31" w:rsidRDefault="00A15D31" w:rsidP="004D65AA">
      <w:pPr>
        <w:spacing w:line="360" w:lineRule="auto"/>
        <w:ind w:firstLine="709"/>
        <w:jc w:val="both"/>
      </w:pPr>
    </w:p>
    <w:p w14:paraId="15516D9F" w14:textId="77777777" w:rsidR="00A15D31" w:rsidRDefault="00A15D31" w:rsidP="004D65AA">
      <w:pPr>
        <w:spacing w:line="360" w:lineRule="auto"/>
        <w:ind w:firstLine="709"/>
        <w:jc w:val="both"/>
      </w:pPr>
      <w:r>
        <w:t>14.1.2 –Cumprir o prazo fixado para realização do pagamento; indicar responsável pelo</w:t>
      </w:r>
      <w:r w:rsidR="004D65AA">
        <w:t xml:space="preserve"> </w:t>
      </w:r>
      <w:r>
        <w:t>acompanhamento da execução deste contrato.</w:t>
      </w:r>
    </w:p>
    <w:p w14:paraId="6FE72C39" w14:textId="77777777" w:rsidR="00A15D31" w:rsidRDefault="00A15D31" w:rsidP="004D65AA">
      <w:pPr>
        <w:spacing w:line="360" w:lineRule="auto"/>
        <w:ind w:firstLine="709"/>
        <w:jc w:val="both"/>
      </w:pPr>
    </w:p>
    <w:p w14:paraId="12988125" w14:textId="77777777" w:rsidR="00A15D31" w:rsidRDefault="00A15D31" w:rsidP="004D65AA">
      <w:pPr>
        <w:spacing w:line="360" w:lineRule="auto"/>
        <w:ind w:firstLine="709"/>
        <w:jc w:val="both"/>
      </w:pPr>
      <w:r>
        <w:lastRenderedPageBreak/>
        <w:t>14.1.3 - Comunicar à Contratada, por escrito, sobre imperfeições, falhas ou irregularidades verificadas, para que seja reparado ou corrigido;</w:t>
      </w:r>
    </w:p>
    <w:p w14:paraId="7F9F146C" w14:textId="77777777" w:rsidR="00A15D31" w:rsidRDefault="00A15D31" w:rsidP="004D65AA">
      <w:pPr>
        <w:spacing w:line="360" w:lineRule="auto"/>
        <w:ind w:firstLine="709"/>
        <w:jc w:val="both"/>
      </w:pPr>
    </w:p>
    <w:p w14:paraId="14DF64FA" w14:textId="77777777" w:rsidR="00A15D31" w:rsidRDefault="00A15D31" w:rsidP="004D65AA">
      <w:pPr>
        <w:spacing w:line="360" w:lineRule="auto"/>
        <w:ind w:firstLine="709"/>
        <w:jc w:val="both"/>
      </w:pPr>
      <w:r>
        <w:t>14.1.4 - Acompanhar e fiscalizar o cumprimento das obrigações da Contratada;</w:t>
      </w:r>
    </w:p>
    <w:p w14:paraId="59319A78" w14:textId="77777777" w:rsidR="00A15D31" w:rsidRDefault="00A15D31" w:rsidP="004D65AA">
      <w:pPr>
        <w:spacing w:line="360" w:lineRule="auto"/>
        <w:ind w:firstLine="709"/>
        <w:jc w:val="both"/>
      </w:pPr>
    </w:p>
    <w:p w14:paraId="5EFFCAA7" w14:textId="77777777" w:rsidR="00A15D31" w:rsidRDefault="00A15D31" w:rsidP="004D65AA">
      <w:pPr>
        <w:spacing w:line="360" w:lineRule="auto"/>
        <w:ind w:firstLine="709"/>
        <w:jc w:val="both"/>
      </w:pPr>
      <w:r>
        <w:t>14.1.5 - Permitir acesso dos funcionários da Contratada ao local para prestação do objeto contratado; comunicar a Contratada sobre qualquer irregularidade na prestação do objeto.</w:t>
      </w:r>
    </w:p>
    <w:p w14:paraId="160E5970" w14:textId="77777777" w:rsidR="00A15D31" w:rsidRDefault="00A15D31" w:rsidP="004D65AA">
      <w:pPr>
        <w:spacing w:line="360" w:lineRule="auto"/>
        <w:ind w:firstLine="709"/>
        <w:jc w:val="both"/>
      </w:pPr>
    </w:p>
    <w:p w14:paraId="3F89DF53" w14:textId="77777777" w:rsidR="00A15D31" w:rsidRPr="00A15D31" w:rsidRDefault="00A15D31" w:rsidP="004D65AA">
      <w:pPr>
        <w:spacing w:line="360" w:lineRule="auto"/>
        <w:ind w:firstLine="709"/>
        <w:jc w:val="both"/>
        <w:rPr>
          <w:b/>
          <w:bCs/>
        </w:rPr>
      </w:pPr>
      <w:r w:rsidRPr="00A15D31">
        <w:rPr>
          <w:b/>
          <w:bCs/>
        </w:rPr>
        <w:t>14.2 – DO CONTRATADO</w:t>
      </w:r>
    </w:p>
    <w:p w14:paraId="2749517D" w14:textId="77777777" w:rsidR="00A15D31" w:rsidRDefault="00A15D31" w:rsidP="004D65AA">
      <w:pPr>
        <w:spacing w:line="360" w:lineRule="auto"/>
        <w:ind w:firstLine="709"/>
        <w:jc w:val="both"/>
      </w:pPr>
      <w:r>
        <w:t>14.2.1 - O Contratado deve cumprir todas as obrigações constantes no Termo de Referência, seus anexos e sua proposta, assumindo como exclusivamente seus os riscos e as despesas decorrentes da boa e perfeita execução do objeto.</w:t>
      </w:r>
    </w:p>
    <w:p w14:paraId="42C7F630" w14:textId="77777777" w:rsidR="00A15D31" w:rsidRDefault="00A15D31" w:rsidP="004D65AA">
      <w:pPr>
        <w:spacing w:line="360" w:lineRule="auto"/>
        <w:ind w:firstLine="709"/>
        <w:jc w:val="both"/>
      </w:pPr>
    </w:p>
    <w:p w14:paraId="0C3C57BF" w14:textId="77777777" w:rsidR="00A15D31" w:rsidRDefault="00A15D31" w:rsidP="004D65AA">
      <w:pPr>
        <w:spacing w:line="360" w:lineRule="auto"/>
        <w:ind w:firstLine="709"/>
        <w:jc w:val="both"/>
      </w:pPr>
      <w:r>
        <w:t>14.2.2 – Prestar os serviços objeto deste contrato conforme especificações, prazo e local</w:t>
      </w:r>
      <w:r w:rsidR="004D65AA">
        <w:t xml:space="preserve"> </w:t>
      </w:r>
      <w:r>
        <w:t>constantes no Termo de Referência e seus anexos.</w:t>
      </w:r>
    </w:p>
    <w:p w14:paraId="01FEF8BB" w14:textId="77777777" w:rsidR="00A15D31" w:rsidRDefault="00A15D31" w:rsidP="004D65AA">
      <w:pPr>
        <w:spacing w:line="360" w:lineRule="auto"/>
        <w:ind w:firstLine="709"/>
        <w:jc w:val="both"/>
      </w:pPr>
    </w:p>
    <w:p w14:paraId="2D98D635" w14:textId="77777777" w:rsidR="00A15D31" w:rsidRDefault="00A15D31" w:rsidP="004D65AA">
      <w:pPr>
        <w:spacing w:line="360" w:lineRule="auto"/>
        <w:ind w:firstLine="709"/>
        <w:jc w:val="both"/>
      </w:pPr>
      <w:r>
        <w:t>14.2.3 - Não ceder ou transferir, total ou parcialmente, o presente contrato a terceiros, sob pena de rescisão.</w:t>
      </w:r>
    </w:p>
    <w:p w14:paraId="5B5E728A" w14:textId="77777777" w:rsidR="00A15D31" w:rsidRDefault="00A15D31" w:rsidP="004D65AA">
      <w:pPr>
        <w:spacing w:line="360" w:lineRule="auto"/>
        <w:ind w:firstLine="709"/>
        <w:jc w:val="both"/>
      </w:pPr>
    </w:p>
    <w:p w14:paraId="515D0D52" w14:textId="77777777" w:rsidR="00A15D31" w:rsidRDefault="00A15D31" w:rsidP="004D65AA">
      <w:pPr>
        <w:spacing w:line="360" w:lineRule="auto"/>
        <w:ind w:firstLine="709"/>
        <w:jc w:val="both"/>
      </w:pPr>
      <w:r>
        <w:t>14.2.4- Responsabilizar-se pelas operações de transporte, carga e descarga.</w:t>
      </w:r>
    </w:p>
    <w:p w14:paraId="79D4DFEC" w14:textId="77777777" w:rsidR="00A15D31" w:rsidRDefault="00A15D31" w:rsidP="004D65AA">
      <w:pPr>
        <w:spacing w:line="360" w:lineRule="auto"/>
        <w:ind w:firstLine="709"/>
        <w:jc w:val="both"/>
      </w:pPr>
    </w:p>
    <w:p w14:paraId="769F5877" w14:textId="77777777" w:rsidR="00A15D31" w:rsidRDefault="00A15D31" w:rsidP="004D65AA">
      <w:pPr>
        <w:spacing w:line="360" w:lineRule="auto"/>
        <w:ind w:firstLine="709"/>
        <w:jc w:val="both"/>
      </w:pPr>
      <w:r>
        <w:t>14.2.4 - Manter, durante toda a execução do contrato, em compatibilidade com as obrigações assumidas, todas as condições de habilitação e qualificações exigidas na Dispensa de Licitação.</w:t>
      </w:r>
    </w:p>
    <w:p w14:paraId="5A11D79F" w14:textId="77777777" w:rsidR="00A15D31" w:rsidRDefault="00A15D31" w:rsidP="004D65AA">
      <w:pPr>
        <w:spacing w:line="360" w:lineRule="auto"/>
        <w:ind w:firstLine="709"/>
        <w:jc w:val="both"/>
      </w:pPr>
    </w:p>
    <w:p w14:paraId="7989DB7B" w14:textId="77777777" w:rsidR="00A15D31" w:rsidRPr="00A15D31" w:rsidRDefault="00A15D31" w:rsidP="004D65AA">
      <w:pPr>
        <w:spacing w:line="360" w:lineRule="auto"/>
        <w:ind w:firstLine="709"/>
        <w:jc w:val="both"/>
        <w:rPr>
          <w:b/>
          <w:bCs/>
        </w:rPr>
      </w:pPr>
      <w:r w:rsidRPr="00A15D31">
        <w:rPr>
          <w:b/>
          <w:bCs/>
        </w:rPr>
        <w:t>15 - DAS SANÇÕES ADMINISTRATIVAS</w:t>
      </w:r>
    </w:p>
    <w:p w14:paraId="38B5ED07" w14:textId="77777777" w:rsidR="00A15D31" w:rsidRDefault="00A15D31" w:rsidP="004D65AA">
      <w:pPr>
        <w:spacing w:line="360" w:lineRule="auto"/>
        <w:ind w:firstLine="709"/>
        <w:jc w:val="both"/>
      </w:pPr>
      <w:r>
        <w:t>15.1 - Comete infração administrativa o fornecedor que cometer quaisquer das infrações</w:t>
      </w:r>
      <w:r w:rsidR="004D65AA">
        <w:t xml:space="preserve"> </w:t>
      </w:r>
      <w:r>
        <w:t>previstas no art. 155 da Lei nº 14.133/2021, quais sejam:</w:t>
      </w:r>
    </w:p>
    <w:p w14:paraId="3652FC63" w14:textId="77777777" w:rsidR="00A15D31" w:rsidRDefault="00A15D31" w:rsidP="004D65AA">
      <w:pPr>
        <w:spacing w:line="360" w:lineRule="auto"/>
        <w:ind w:firstLine="709"/>
        <w:jc w:val="both"/>
      </w:pPr>
    </w:p>
    <w:p w14:paraId="28A92973" w14:textId="77777777" w:rsidR="00A15D31" w:rsidRDefault="00A15D31" w:rsidP="004D65AA">
      <w:pPr>
        <w:spacing w:line="360" w:lineRule="auto"/>
        <w:ind w:left="1701"/>
        <w:jc w:val="both"/>
      </w:pPr>
      <w:r>
        <w:t>15.1.1. Dar causa à inexecução parcial do contrato;</w:t>
      </w:r>
    </w:p>
    <w:p w14:paraId="7CA7DF30" w14:textId="77777777" w:rsidR="00A15D31" w:rsidRDefault="00A15D31" w:rsidP="004D65AA">
      <w:pPr>
        <w:spacing w:line="360" w:lineRule="auto"/>
        <w:ind w:left="1701"/>
        <w:jc w:val="both"/>
      </w:pPr>
    </w:p>
    <w:p w14:paraId="4F2A4067" w14:textId="77777777" w:rsidR="00A15D31" w:rsidRDefault="00A15D31" w:rsidP="004D65AA">
      <w:pPr>
        <w:spacing w:line="360" w:lineRule="auto"/>
        <w:ind w:left="1701"/>
        <w:jc w:val="both"/>
      </w:pPr>
      <w:r>
        <w:t>15.1.2. Dar causa à inexecução parcial do contrato que cause grave dano à Administração, ao funcionamento dos serviços públicos ou ao interesse coletivo;</w:t>
      </w:r>
    </w:p>
    <w:p w14:paraId="22F594F3" w14:textId="77777777" w:rsidR="00A15D31" w:rsidRDefault="00A15D31" w:rsidP="004D65AA">
      <w:pPr>
        <w:spacing w:line="360" w:lineRule="auto"/>
        <w:ind w:left="1701"/>
        <w:jc w:val="both"/>
      </w:pPr>
    </w:p>
    <w:p w14:paraId="425FE679" w14:textId="77777777" w:rsidR="00A15D31" w:rsidRDefault="00A15D31" w:rsidP="004D65AA">
      <w:pPr>
        <w:spacing w:line="360" w:lineRule="auto"/>
        <w:ind w:left="1701"/>
        <w:jc w:val="both"/>
      </w:pPr>
      <w:r>
        <w:t>15.1.3. Dar causa à inexecução total do contrato;</w:t>
      </w:r>
    </w:p>
    <w:p w14:paraId="741992A2" w14:textId="77777777" w:rsidR="00A15D31" w:rsidRDefault="00A15D31" w:rsidP="004D65AA">
      <w:pPr>
        <w:spacing w:line="360" w:lineRule="auto"/>
        <w:ind w:left="1701"/>
        <w:jc w:val="both"/>
      </w:pPr>
    </w:p>
    <w:p w14:paraId="141B5986" w14:textId="77777777" w:rsidR="00A15D31" w:rsidRDefault="00A15D31" w:rsidP="004D65AA">
      <w:pPr>
        <w:spacing w:line="360" w:lineRule="auto"/>
        <w:ind w:left="1701"/>
        <w:jc w:val="both"/>
      </w:pPr>
      <w:r>
        <w:t>15.1.4. Deixar de entregar a documentação exigida para o certame;</w:t>
      </w:r>
    </w:p>
    <w:p w14:paraId="78462924" w14:textId="77777777" w:rsidR="00A15D31" w:rsidRDefault="00A15D31" w:rsidP="004D65AA">
      <w:pPr>
        <w:spacing w:line="360" w:lineRule="auto"/>
        <w:ind w:left="1701"/>
        <w:jc w:val="both"/>
      </w:pPr>
    </w:p>
    <w:p w14:paraId="36A54483" w14:textId="77777777" w:rsidR="00A15D31" w:rsidRDefault="00A15D31" w:rsidP="004D65AA">
      <w:pPr>
        <w:spacing w:line="360" w:lineRule="auto"/>
        <w:ind w:left="1701"/>
        <w:jc w:val="both"/>
      </w:pPr>
      <w:r>
        <w:t>15.1.5. Não manter a proposta, salvo em decorrência de fato superveniente devidamente</w:t>
      </w:r>
    </w:p>
    <w:p w14:paraId="7D4227EF" w14:textId="77777777" w:rsidR="00A15D31" w:rsidRDefault="00A15D31" w:rsidP="004D65AA">
      <w:pPr>
        <w:spacing w:line="360" w:lineRule="auto"/>
        <w:ind w:left="1701"/>
        <w:jc w:val="both"/>
      </w:pPr>
      <w:r>
        <w:t>justificado;</w:t>
      </w:r>
    </w:p>
    <w:p w14:paraId="6E02ED90" w14:textId="77777777" w:rsidR="00A15D31" w:rsidRDefault="00A15D31" w:rsidP="004D65AA">
      <w:pPr>
        <w:spacing w:line="360" w:lineRule="auto"/>
        <w:ind w:left="1701"/>
        <w:jc w:val="both"/>
      </w:pPr>
    </w:p>
    <w:p w14:paraId="0160A354" w14:textId="77777777" w:rsidR="00A15D31" w:rsidRDefault="00A15D31" w:rsidP="004D65AA">
      <w:pPr>
        <w:spacing w:line="360" w:lineRule="auto"/>
        <w:ind w:left="1701"/>
        <w:jc w:val="both"/>
      </w:pPr>
      <w:r>
        <w:t>15.1.6. Não celebrar o contrato ou não entregar a documentação exigida para a contratação, quando convocado dentro do prazo de validade de sua proposta;</w:t>
      </w:r>
    </w:p>
    <w:p w14:paraId="73668449" w14:textId="77777777" w:rsidR="00A15D31" w:rsidRDefault="00A15D31" w:rsidP="004D65AA">
      <w:pPr>
        <w:spacing w:line="360" w:lineRule="auto"/>
        <w:ind w:left="1701"/>
        <w:jc w:val="both"/>
      </w:pPr>
    </w:p>
    <w:p w14:paraId="3EEDDC42" w14:textId="77777777" w:rsidR="00A15D31" w:rsidRDefault="00A15D31" w:rsidP="004D65AA">
      <w:pPr>
        <w:spacing w:line="360" w:lineRule="auto"/>
        <w:ind w:left="1701"/>
        <w:jc w:val="both"/>
      </w:pPr>
      <w:r>
        <w:t>15.1.7. Ensejar o retardamento da execução ou da entrega do objeto da licitação sem motivo justificado;</w:t>
      </w:r>
    </w:p>
    <w:p w14:paraId="46279908" w14:textId="77777777" w:rsidR="00A15D31" w:rsidRDefault="00A15D31" w:rsidP="004D65AA">
      <w:pPr>
        <w:spacing w:line="360" w:lineRule="auto"/>
        <w:ind w:left="1701"/>
        <w:jc w:val="both"/>
      </w:pPr>
    </w:p>
    <w:p w14:paraId="7826A590" w14:textId="77777777" w:rsidR="00A15D31" w:rsidRDefault="00A15D31" w:rsidP="004D65AA">
      <w:pPr>
        <w:spacing w:line="360" w:lineRule="auto"/>
        <w:ind w:left="1701"/>
        <w:jc w:val="both"/>
      </w:pPr>
      <w:r>
        <w:t>15.1.8. Apresentar declaração ou documentação falsa exigida para o certame ou prestar</w:t>
      </w:r>
    </w:p>
    <w:p w14:paraId="7DAA8776" w14:textId="77777777" w:rsidR="00A15D31" w:rsidRDefault="00A15D31" w:rsidP="004D65AA">
      <w:pPr>
        <w:spacing w:line="360" w:lineRule="auto"/>
        <w:ind w:left="1701"/>
        <w:jc w:val="both"/>
      </w:pPr>
      <w:r>
        <w:t>declaração falsa durante a dispensa de licitação ou a execução do contrato;</w:t>
      </w:r>
    </w:p>
    <w:p w14:paraId="121BA757" w14:textId="77777777" w:rsidR="00A15D31" w:rsidRDefault="00A15D31" w:rsidP="004D65AA">
      <w:pPr>
        <w:spacing w:line="360" w:lineRule="auto"/>
        <w:ind w:left="1701"/>
        <w:jc w:val="both"/>
      </w:pPr>
    </w:p>
    <w:p w14:paraId="49EF769E" w14:textId="77777777" w:rsidR="00A15D31" w:rsidRDefault="00A15D31" w:rsidP="004D65AA">
      <w:pPr>
        <w:spacing w:line="360" w:lineRule="auto"/>
        <w:ind w:left="1701"/>
        <w:jc w:val="both"/>
      </w:pPr>
      <w:r>
        <w:t>15.1.9. Fraudar a dispensa de licitação ou praticar ato fraudulento na execução do contrato;</w:t>
      </w:r>
    </w:p>
    <w:p w14:paraId="02A66637" w14:textId="77777777" w:rsidR="00A15D31" w:rsidRDefault="00A15D31" w:rsidP="004D65AA">
      <w:pPr>
        <w:spacing w:line="360" w:lineRule="auto"/>
        <w:ind w:left="1701"/>
        <w:jc w:val="both"/>
      </w:pPr>
    </w:p>
    <w:p w14:paraId="44AC0527" w14:textId="77777777" w:rsidR="00A15D31" w:rsidRDefault="00A15D31" w:rsidP="004D65AA">
      <w:pPr>
        <w:spacing w:line="360" w:lineRule="auto"/>
        <w:ind w:left="1701"/>
        <w:jc w:val="both"/>
      </w:pPr>
      <w:r>
        <w:t>15.1.10. Comportar-se de modo inidôneo ou cometer fraude de qualquer natureza;</w:t>
      </w:r>
    </w:p>
    <w:p w14:paraId="164E735A" w14:textId="77777777" w:rsidR="00A15D31" w:rsidRDefault="00A15D31" w:rsidP="004D65AA">
      <w:pPr>
        <w:spacing w:line="360" w:lineRule="auto"/>
        <w:ind w:left="1701"/>
        <w:jc w:val="both"/>
      </w:pPr>
    </w:p>
    <w:p w14:paraId="5AAC076E" w14:textId="77777777" w:rsidR="00A15D31" w:rsidRDefault="00A15D31" w:rsidP="004D65AA">
      <w:pPr>
        <w:spacing w:line="360" w:lineRule="auto"/>
        <w:ind w:left="1701"/>
        <w:jc w:val="both"/>
      </w:pPr>
      <w:r>
        <w:lastRenderedPageBreak/>
        <w:t>15.1.11.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4A5E898" w14:textId="77777777" w:rsidR="00A15D31" w:rsidRDefault="00A15D31" w:rsidP="004D65AA">
      <w:pPr>
        <w:spacing w:line="360" w:lineRule="auto"/>
        <w:ind w:left="1701"/>
        <w:jc w:val="both"/>
      </w:pPr>
    </w:p>
    <w:p w14:paraId="3BD8DCB2" w14:textId="77777777" w:rsidR="00A15D31" w:rsidRDefault="00A15D31" w:rsidP="004D65AA">
      <w:pPr>
        <w:spacing w:line="360" w:lineRule="auto"/>
        <w:ind w:left="1701"/>
        <w:jc w:val="both"/>
      </w:pPr>
      <w:r>
        <w:t>15.1.12. Praticar atos ilícitos com vistas a frustrar os objetivos deste certame.</w:t>
      </w:r>
    </w:p>
    <w:p w14:paraId="09976B77" w14:textId="77777777" w:rsidR="00A15D31" w:rsidRDefault="00A15D31" w:rsidP="004D65AA">
      <w:pPr>
        <w:spacing w:line="360" w:lineRule="auto"/>
        <w:ind w:left="1701"/>
        <w:jc w:val="both"/>
      </w:pPr>
    </w:p>
    <w:p w14:paraId="11025CB2" w14:textId="77777777" w:rsidR="00A15D31" w:rsidRDefault="00A15D31" w:rsidP="004D65AA">
      <w:pPr>
        <w:spacing w:line="360" w:lineRule="auto"/>
        <w:ind w:left="1701"/>
        <w:jc w:val="both"/>
      </w:pPr>
      <w:r>
        <w:t>15.1.13. Praticar ato lesivo previsto no art. 5º da Lei nº 12.846, de 1º de agosto de 2013.</w:t>
      </w:r>
    </w:p>
    <w:p w14:paraId="22AACF70" w14:textId="77777777" w:rsidR="00A15D31" w:rsidRDefault="00A15D31" w:rsidP="004D65AA">
      <w:pPr>
        <w:spacing w:line="360" w:lineRule="auto"/>
        <w:ind w:firstLine="709"/>
        <w:jc w:val="both"/>
      </w:pPr>
    </w:p>
    <w:p w14:paraId="0DE4CD10" w14:textId="77777777" w:rsidR="00A15D31" w:rsidRDefault="00A15D31" w:rsidP="004D65AA">
      <w:pPr>
        <w:spacing w:line="360" w:lineRule="auto"/>
        <w:ind w:firstLine="709"/>
        <w:jc w:val="both"/>
      </w:pPr>
      <w:r>
        <w:t>15.2 - O fornecedor que cometer qualquer das infrações discriminadas nos subitens anteriores ficará sujeito, sem prejuízo da responsabilidade civil e criminal, às seguintes sanções:</w:t>
      </w:r>
    </w:p>
    <w:p w14:paraId="1D9B9C55" w14:textId="77777777" w:rsidR="00A15D31" w:rsidRDefault="00A15D31" w:rsidP="004D65AA">
      <w:pPr>
        <w:spacing w:line="360" w:lineRule="auto"/>
        <w:ind w:left="1701"/>
        <w:jc w:val="both"/>
      </w:pPr>
      <w:r>
        <w:t>a) Advertência pela falta do subitem 12.1.1 deste Aviso de Contratação Direta, quando não se justificar a imposição de penalidade mais grave;</w:t>
      </w:r>
    </w:p>
    <w:p w14:paraId="75C92139" w14:textId="77777777" w:rsidR="00A15D31" w:rsidRDefault="00A15D31" w:rsidP="004D65AA">
      <w:pPr>
        <w:spacing w:line="360" w:lineRule="auto"/>
        <w:ind w:left="1701"/>
        <w:jc w:val="both"/>
      </w:pPr>
    </w:p>
    <w:p w14:paraId="400C7853" w14:textId="77777777" w:rsidR="00A15D31" w:rsidRDefault="00A15D31" w:rsidP="004D65AA">
      <w:pPr>
        <w:spacing w:line="360" w:lineRule="auto"/>
        <w:ind w:left="1701"/>
        <w:jc w:val="both"/>
      </w:pPr>
      <w:r>
        <w:t>b) Multa de 10% (dez por cento) sobre o valor estimado do(s) item(s) prejudicado(s) pela conduta do fornecedor, por qualquer das infrações dos subitens 12.1.1 a 12.1.12;</w:t>
      </w:r>
    </w:p>
    <w:p w14:paraId="3970E24B" w14:textId="77777777" w:rsidR="00A15D31" w:rsidRDefault="00A15D31" w:rsidP="004D65AA">
      <w:pPr>
        <w:spacing w:line="360" w:lineRule="auto"/>
        <w:ind w:left="1701"/>
        <w:jc w:val="both"/>
      </w:pPr>
    </w:p>
    <w:p w14:paraId="3AA61E6E" w14:textId="77777777" w:rsidR="00A15D31" w:rsidRDefault="00A15D31" w:rsidP="004D65AA">
      <w:pPr>
        <w:spacing w:line="360" w:lineRule="auto"/>
        <w:ind w:left="1701"/>
        <w:jc w:val="both"/>
      </w:pPr>
      <w:r>
        <w:t>c) Impedimento de licitar e contratar no âmbito da Administração Pública direta e indireta do ente federativo que tiver aplicado a sanção, pelo prazo máximo de 3 (três) anos, nos casos dos subitens 14.1.2 a 14.1.7 deste Aviso de Contratação Direta, quando não se justificar a imposição de penalidade mais grave;</w:t>
      </w:r>
    </w:p>
    <w:p w14:paraId="11EA2ADF" w14:textId="77777777" w:rsidR="00A15D31" w:rsidRDefault="00A15D31" w:rsidP="004D65AA">
      <w:pPr>
        <w:spacing w:line="360" w:lineRule="auto"/>
        <w:ind w:left="1701"/>
        <w:jc w:val="both"/>
      </w:pPr>
    </w:p>
    <w:p w14:paraId="5F7B565F" w14:textId="77777777" w:rsidR="00A15D31" w:rsidRDefault="00A15D31" w:rsidP="004D65AA">
      <w:pPr>
        <w:spacing w:line="360" w:lineRule="auto"/>
        <w:ind w:left="1701"/>
        <w:jc w:val="both"/>
      </w:pPr>
      <w:r>
        <w:t xml:space="preserve">d) Declaração de inidoneidade para licitar ou contratar, que impedirá o responsável de licitar ou contratar no âmbito da Administração Pública direta e indireta de todos os entes federativos, pelo prazo mínimo de 3 </w:t>
      </w:r>
      <w:r>
        <w:lastRenderedPageBreak/>
        <w:t xml:space="preserve">(três) anos e máximo de 6 (seis) anos, nos casos dos subitens 14.1.8 a 15.1.12. </w:t>
      </w:r>
    </w:p>
    <w:p w14:paraId="19AD5E8B" w14:textId="77777777" w:rsidR="00A15D31" w:rsidRDefault="00A15D31" w:rsidP="004D65AA">
      <w:pPr>
        <w:spacing w:line="360" w:lineRule="auto"/>
        <w:ind w:firstLine="709"/>
        <w:jc w:val="both"/>
      </w:pPr>
      <w:r>
        <w:t>Bem como nos demais casos que justifiquem a imposição da penalidade mais grave;</w:t>
      </w:r>
    </w:p>
    <w:p w14:paraId="2B10C0C8" w14:textId="77777777" w:rsidR="00A15D31" w:rsidRDefault="00A15D31" w:rsidP="004D65AA">
      <w:pPr>
        <w:spacing w:line="360" w:lineRule="auto"/>
        <w:ind w:firstLine="709"/>
        <w:jc w:val="both"/>
      </w:pPr>
    </w:p>
    <w:p w14:paraId="3CC07AAB" w14:textId="77777777" w:rsidR="00A15D31" w:rsidRDefault="00A15D31" w:rsidP="004D65AA">
      <w:pPr>
        <w:spacing w:line="360" w:lineRule="auto"/>
        <w:ind w:firstLine="709"/>
        <w:jc w:val="both"/>
      </w:pPr>
      <w:r>
        <w:t>15.3. Na aplicação das sanções serão considerados:</w:t>
      </w:r>
    </w:p>
    <w:p w14:paraId="3F2ECCEF" w14:textId="77777777" w:rsidR="00A15D31" w:rsidRDefault="00A15D31" w:rsidP="004D65AA">
      <w:pPr>
        <w:spacing w:line="360" w:lineRule="auto"/>
        <w:ind w:left="1701"/>
        <w:jc w:val="both"/>
      </w:pPr>
      <w:r>
        <w:t>15.3.1. A natureza e a gravidade da infração cometida;</w:t>
      </w:r>
    </w:p>
    <w:p w14:paraId="0178CC5D" w14:textId="77777777" w:rsidR="00A15D31" w:rsidRDefault="00A15D31" w:rsidP="004D65AA">
      <w:pPr>
        <w:spacing w:line="360" w:lineRule="auto"/>
        <w:ind w:left="1701"/>
        <w:jc w:val="both"/>
      </w:pPr>
    </w:p>
    <w:p w14:paraId="1244AF9B" w14:textId="77777777" w:rsidR="00A15D31" w:rsidRDefault="00A15D31" w:rsidP="004D65AA">
      <w:pPr>
        <w:spacing w:line="360" w:lineRule="auto"/>
        <w:ind w:left="1701"/>
        <w:jc w:val="both"/>
      </w:pPr>
      <w:r>
        <w:t>15.3.2. As peculiaridades do caso concreto;</w:t>
      </w:r>
    </w:p>
    <w:p w14:paraId="70117A0A" w14:textId="77777777" w:rsidR="00A15D31" w:rsidRDefault="00A15D31" w:rsidP="004D65AA">
      <w:pPr>
        <w:spacing w:line="360" w:lineRule="auto"/>
        <w:ind w:left="1701"/>
        <w:jc w:val="both"/>
      </w:pPr>
    </w:p>
    <w:p w14:paraId="6983C7D4" w14:textId="77777777" w:rsidR="00A15D31" w:rsidRDefault="00A15D31" w:rsidP="004D65AA">
      <w:pPr>
        <w:spacing w:line="360" w:lineRule="auto"/>
        <w:ind w:left="1701"/>
        <w:jc w:val="both"/>
      </w:pPr>
      <w:r>
        <w:t>15.3.3. As circunstâncias agravantes ou atenuantes;</w:t>
      </w:r>
    </w:p>
    <w:p w14:paraId="7F9611B7" w14:textId="77777777" w:rsidR="00A15D31" w:rsidRDefault="00A15D31" w:rsidP="004D65AA">
      <w:pPr>
        <w:spacing w:line="360" w:lineRule="auto"/>
        <w:ind w:left="1701"/>
        <w:jc w:val="both"/>
      </w:pPr>
    </w:p>
    <w:p w14:paraId="3B32836E" w14:textId="77777777" w:rsidR="00A15D31" w:rsidRDefault="00A15D31" w:rsidP="004D65AA">
      <w:pPr>
        <w:spacing w:line="360" w:lineRule="auto"/>
        <w:ind w:left="1701"/>
        <w:jc w:val="both"/>
      </w:pPr>
      <w:r>
        <w:t>15.3.4. Os danos que dela provierem para a Administração Pública;</w:t>
      </w:r>
    </w:p>
    <w:p w14:paraId="1BE8E6CF" w14:textId="77777777" w:rsidR="00A15D31" w:rsidRDefault="00A15D31" w:rsidP="004D65AA">
      <w:pPr>
        <w:spacing w:line="360" w:lineRule="auto"/>
        <w:ind w:left="1701"/>
        <w:jc w:val="both"/>
      </w:pPr>
    </w:p>
    <w:p w14:paraId="50EB507D" w14:textId="77777777" w:rsidR="00A15D31" w:rsidRDefault="00A15D31" w:rsidP="004D65AA">
      <w:pPr>
        <w:spacing w:line="360" w:lineRule="auto"/>
        <w:ind w:left="1701"/>
        <w:jc w:val="both"/>
      </w:pPr>
      <w:r>
        <w:t>15.3.5. A implantação ou o aperfeiçoamento de programa de integridade, conforme normas e orientações dos órgãos de controle.</w:t>
      </w:r>
    </w:p>
    <w:p w14:paraId="6E7BBB93" w14:textId="77777777" w:rsidR="00A15D31" w:rsidRDefault="00A15D31" w:rsidP="004D65AA">
      <w:pPr>
        <w:spacing w:line="360" w:lineRule="auto"/>
        <w:ind w:firstLine="709"/>
        <w:jc w:val="both"/>
      </w:pPr>
    </w:p>
    <w:p w14:paraId="1BD7F363" w14:textId="77777777" w:rsidR="00A15D31" w:rsidRDefault="00A15D31" w:rsidP="004D65AA">
      <w:pPr>
        <w:spacing w:line="360" w:lineRule="auto"/>
        <w:ind w:firstLine="709"/>
        <w:jc w:val="both"/>
      </w:pPr>
      <w:r>
        <w:t>15.4. Se a multa aplicada e as indenizações cabíveis forem superiores ao valor de pagamento eventualmente devido pela Administração ao contratado, além da perda desse valor, a diferença será descontada da garantia prestada ou será cobrada judicialmente.</w:t>
      </w:r>
    </w:p>
    <w:p w14:paraId="46A0CF8B" w14:textId="77777777" w:rsidR="00A15D31" w:rsidRDefault="00A15D31" w:rsidP="004D65AA">
      <w:pPr>
        <w:spacing w:line="360" w:lineRule="auto"/>
        <w:ind w:firstLine="709"/>
        <w:jc w:val="both"/>
      </w:pPr>
    </w:p>
    <w:p w14:paraId="2246D247" w14:textId="77777777" w:rsidR="00A15D31" w:rsidRDefault="00A15D31" w:rsidP="004D65AA">
      <w:pPr>
        <w:spacing w:line="360" w:lineRule="auto"/>
        <w:ind w:firstLine="709"/>
        <w:jc w:val="both"/>
      </w:pPr>
      <w:r>
        <w:t>15.5. A aplicação das sanções previstas neste Aviso de Contratação Direta, em hipótese alguma, a obrigação de reparação integral do dano causado à Administração Pública.</w:t>
      </w:r>
    </w:p>
    <w:p w14:paraId="11FDABE9" w14:textId="77777777" w:rsidR="00A15D31" w:rsidRDefault="00A15D31" w:rsidP="004D65AA">
      <w:pPr>
        <w:spacing w:line="360" w:lineRule="auto"/>
        <w:ind w:firstLine="709"/>
        <w:jc w:val="both"/>
      </w:pPr>
    </w:p>
    <w:p w14:paraId="4BB8D360" w14:textId="77777777" w:rsidR="00A15D31" w:rsidRDefault="00A15D31" w:rsidP="004D65AA">
      <w:pPr>
        <w:spacing w:line="360" w:lineRule="auto"/>
        <w:ind w:firstLine="709"/>
        <w:jc w:val="both"/>
      </w:pPr>
      <w:r>
        <w:t>15.6. A penalidade de multa pode ser aplicada cumulativamente com as demais sanções.</w:t>
      </w:r>
    </w:p>
    <w:p w14:paraId="0C91D987" w14:textId="77777777" w:rsidR="00A15D31" w:rsidRDefault="00A15D31" w:rsidP="004D65AA">
      <w:pPr>
        <w:spacing w:line="360" w:lineRule="auto"/>
        <w:ind w:firstLine="709"/>
        <w:jc w:val="both"/>
      </w:pPr>
    </w:p>
    <w:p w14:paraId="5252C6BD" w14:textId="77777777" w:rsidR="00A15D31" w:rsidRDefault="00A15D31" w:rsidP="004D65AA">
      <w:pPr>
        <w:spacing w:line="360" w:lineRule="auto"/>
        <w:ind w:firstLine="709"/>
        <w:jc w:val="both"/>
      </w:pPr>
      <w:r>
        <w:t xml:space="preserve">15.7. A aplicação de qualquer das penalidades previstas realizar-se-á em processo administrativo que assegurará o contraditório e a ampla defesa ao </w:t>
      </w:r>
      <w:r>
        <w:lastRenderedPageBreak/>
        <w:t>fornecedor/adjudicatário, observando-se o procedimento previsto na Lei nº 14.133, de 2021.</w:t>
      </w:r>
    </w:p>
    <w:p w14:paraId="4C9F316D" w14:textId="77777777" w:rsidR="00A15D31" w:rsidRDefault="00A15D31" w:rsidP="004D65AA">
      <w:pPr>
        <w:spacing w:line="360" w:lineRule="auto"/>
        <w:ind w:firstLine="709"/>
      </w:pPr>
    </w:p>
    <w:p w14:paraId="12380A9A" w14:textId="77777777" w:rsidR="00A15D31" w:rsidRDefault="00A15D31" w:rsidP="004D65AA">
      <w:pPr>
        <w:pStyle w:val="Corpodetexto"/>
        <w:spacing w:line="360" w:lineRule="auto"/>
        <w:ind w:firstLine="709"/>
        <w:jc w:val="center"/>
        <w:rPr>
          <w:b/>
          <w:bCs/>
        </w:rPr>
      </w:pPr>
    </w:p>
    <w:p w14:paraId="0AFB6DEC" w14:textId="77777777" w:rsidR="00A15D31" w:rsidRPr="008358C1" w:rsidRDefault="00A15D31" w:rsidP="004D65AA">
      <w:pPr>
        <w:pStyle w:val="Corpodetexto"/>
        <w:spacing w:line="360" w:lineRule="auto"/>
        <w:ind w:firstLine="709"/>
        <w:jc w:val="center"/>
        <w:rPr>
          <w:b/>
          <w:bCs/>
        </w:rPr>
      </w:pPr>
      <w:r w:rsidRPr="008358C1">
        <w:rPr>
          <w:b/>
          <w:bCs/>
        </w:rPr>
        <w:t>Paranaiguara, Estado de Goiás,</w:t>
      </w:r>
    </w:p>
    <w:p w14:paraId="6AB49E25" w14:textId="75A785C0" w:rsidR="00A15D31" w:rsidRDefault="00A15D31" w:rsidP="004D65AA">
      <w:pPr>
        <w:pStyle w:val="Corpodetexto"/>
        <w:spacing w:line="360" w:lineRule="auto"/>
        <w:ind w:firstLine="709"/>
        <w:jc w:val="center"/>
        <w:rPr>
          <w:spacing w:val="-2"/>
        </w:rPr>
      </w:pPr>
      <w:r w:rsidRPr="008358C1">
        <w:t xml:space="preserve">Aos </w:t>
      </w:r>
      <w:r>
        <w:t xml:space="preserve">vinte </w:t>
      </w:r>
      <w:r w:rsidRPr="008358C1">
        <w:t>dias do mês de janeiro do ano de dois mil e vinte e cinco</w:t>
      </w:r>
      <w:r w:rsidRPr="008358C1">
        <w:rPr>
          <w:spacing w:val="-2"/>
        </w:rPr>
        <w:t xml:space="preserve"> </w:t>
      </w:r>
    </w:p>
    <w:p w14:paraId="2E23E01D" w14:textId="535EC48F" w:rsidR="00A15D31" w:rsidRDefault="00A15D31" w:rsidP="004D65AA">
      <w:pPr>
        <w:pStyle w:val="Corpodetexto"/>
        <w:spacing w:line="360" w:lineRule="auto"/>
        <w:ind w:firstLine="709"/>
        <w:jc w:val="center"/>
      </w:pPr>
      <w:r w:rsidRPr="008358C1">
        <w:rPr>
          <w:spacing w:val="-2"/>
        </w:rPr>
        <w:t>(</w:t>
      </w:r>
      <w:r>
        <w:rPr>
          <w:spacing w:val="-2"/>
        </w:rPr>
        <w:t>2</w:t>
      </w:r>
      <w:r w:rsidR="00B74B1A">
        <w:rPr>
          <w:spacing w:val="-2"/>
        </w:rPr>
        <w:t>0</w:t>
      </w:r>
      <w:r w:rsidRPr="008358C1">
        <w:t>/01/2.025).</w:t>
      </w:r>
    </w:p>
    <w:p w14:paraId="315976E0" w14:textId="77777777" w:rsidR="00242866" w:rsidRDefault="00242866" w:rsidP="004D65AA">
      <w:pPr>
        <w:pStyle w:val="Corpodetexto"/>
        <w:spacing w:line="360" w:lineRule="auto"/>
        <w:ind w:firstLine="709"/>
        <w:jc w:val="center"/>
      </w:pPr>
    </w:p>
    <w:p w14:paraId="50324E02" w14:textId="77777777" w:rsidR="00242866" w:rsidRDefault="00242866" w:rsidP="004D65AA">
      <w:pPr>
        <w:pStyle w:val="Corpodetexto"/>
        <w:spacing w:line="360" w:lineRule="auto"/>
        <w:ind w:firstLine="709"/>
        <w:jc w:val="center"/>
      </w:pPr>
    </w:p>
    <w:p w14:paraId="34E78C60" w14:textId="77777777" w:rsidR="00242866" w:rsidRPr="00242866" w:rsidRDefault="00242866" w:rsidP="00242866">
      <w:pPr>
        <w:pStyle w:val="Corpodetexto"/>
        <w:ind w:firstLine="709"/>
        <w:jc w:val="center"/>
        <w:rPr>
          <w:b/>
          <w:bCs/>
        </w:rPr>
      </w:pPr>
      <w:r w:rsidRPr="00242866">
        <w:rPr>
          <w:b/>
          <w:bCs/>
        </w:rPr>
        <w:t>Gustavo Silva Arantes</w:t>
      </w:r>
    </w:p>
    <w:p w14:paraId="32011D10" w14:textId="77777777" w:rsidR="00242866" w:rsidRPr="00242866" w:rsidRDefault="00242866" w:rsidP="00242866">
      <w:pPr>
        <w:pStyle w:val="Corpodetexto"/>
        <w:ind w:firstLine="709"/>
        <w:jc w:val="center"/>
        <w:rPr>
          <w:i/>
          <w:iCs/>
        </w:rPr>
      </w:pPr>
      <w:r w:rsidRPr="00242866">
        <w:rPr>
          <w:i/>
          <w:iCs/>
        </w:rPr>
        <w:t>Assessor Jurídico</w:t>
      </w:r>
    </w:p>
    <w:p w14:paraId="6FC4AEA6" w14:textId="77777777" w:rsidR="00242866" w:rsidRPr="00242866" w:rsidRDefault="00242866" w:rsidP="00242866">
      <w:pPr>
        <w:pStyle w:val="Corpodetexto"/>
        <w:ind w:firstLine="709"/>
        <w:jc w:val="center"/>
        <w:rPr>
          <w:spacing w:val="-4"/>
          <w:sz w:val="22"/>
          <w:szCs w:val="22"/>
        </w:rPr>
      </w:pPr>
      <w:r w:rsidRPr="00242866">
        <w:rPr>
          <w:sz w:val="22"/>
          <w:szCs w:val="22"/>
        </w:rPr>
        <w:t>(Portaria Nomeação nº. 005/2.025)</w:t>
      </w:r>
    </w:p>
    <w:p w14:paraId="676D0D37" w14:textId="77777777" w:rsidR="00A15D31" w:rsidRPr="00701FD7" w:rsidRDefault="00A15D31" w:rsidP="004D65AA">
      <w:pPr>
        <w:spacing w:line="360" w:lineRule="auto"/>
        <w:ind w:firstLine="709"/>
      </w:pPr>
    </w:p>
    <w:sectPr w:rsidR="00A15D31" w:rsidRPr="00701FD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40AF2" w14:textId="77777777" w:rsidR="00157FD0" w:rsidRDefault="00157FD0" w:rsidP="00701FD7">
      <w:r>
        <w:separator/>
      </w:r>
    </w:p>
  </w:endnote>
  <w:endnote w:type="continuationSeparator" w:id="0">
    <w:p w14:paraId="3469E9E5" w14:textId="77777777" w:rsidR="00157FD0" w:rsidRDefault="00157FD0" w:rsidP="0070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321649"/>
      <w:docPartObj>
        <w:docPartGallery w:val="Page Numbers (Bottom of Page)"/>
        <w:docPartUnique/>
      </w:docPartObj>
    </w:sdtPr>
    <w:sdtEndPr/>
    <w:sdtContent>
      <w:p w14:paraId="0CC2DCB7" w14:textId="77777777" w:rsidR="00701FD7" w:rsidRPr="00D232DC" w:rsidRDefault="00701FD7" w:rsidP="00701FD7">
        <w:pPr>
          <w:pStyle w:val="Rodap"/>
          <w:pBdr>
            <w:bottom w:val="single" w:sz="12" w:space="1" w:color="auto"/>
          </w:pBdr>
          <w:jc w:val="center"/>
          <w:rPr>
            <w:sz w:val="18"/>
            <w:szCs w:val="18"/>
          </w:rPr>
        </w:pPr>
      </w:p>
      <w:p w14:paraId="2A9A1FBE" w14:textId="77777777" w:rsidR="00701FD7" w:rsidRPr="00D232DC" w:rsidRDefault="00701FD7" w:rsidP="00701FD7">
        <w:pPr>
          <w:pStyle w:val="Rodap"/>
          <w:tabs>
            <w:tab w:val="right" w:pos="9638"/>
          </w:tabs>
          <w:jc w:val="center"/>
          <w:rPr>
            <w:sz w:val="18"/>
            <w:szCs w:val="18"/>
          </w:rPr>
        </w:pPr>
        <w:r w:rsidRPr="00D232DC">
          <w:rPr>
            <w:sz w:val="18"/>
            <w:szCs w:val="18"/>
          </w:rPr>
          <w:t>Praça dos Três Poderes, s/n°, Centro – CEP 75.880-000 – Paranaiguara-Goiás</w:t>
        </w:r>
      </w:p>
      <w:p w14:paraId="75C07C86" w14:textId="77777777" w:rsidR="00701FD7" w:rsidRDefault="00701FD7" w:rsidP="00701FD7">
        <w:pPr>
          <w:pStyle w:val="Rodap"/>
          <w:jc w:val="center"/>
          <w:rPr>
            <w:sz w:val="18"/>
            <w:szCs w:val="18"/>
          </w:rPr>
        </w:pPr>
        <w:r w:rsidRPr="00D232DC">
          <w:rPr>
            <w:sz w:val="18"/>
            <w:szCs w:val="18"/>
          </w:rPr>
          <w:t xml:space="preserve">Fone: (64) 3655-2202 - e-mail: </w:t>
        </w:r>
        <w:hyperlink r:id="rId1" w:history="1">
          <w:r w:rsidRPr="00D232DC">
            <w:rPr>
              <w:rStyle w:val="Hyperlink"/>
              <w:sz w:val="18"/>
              <w:szCs w:val="18"/>
            </w:rPr>
            <w:t>camaraparanaiguara@hotmail.com</w:t>
          </w:r>
        </w:hyperlink>
      </w:p>
      <w:p w14:paraId="747620B1" w14:textId="77777777" w:rsidR="00701FD7" w:rsidRDefault="00701FD7" w:rsidP="00701FD7">
        <w:pPr>
          <w:pStyle w:val="Rodap"/>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2E94" w14:textId="77777777" w:rsidR="00157FD0" w:rsidRDefault="00157FD0" w:rsidP="00701FD7">
      <w:r>
        <w:separator/>
      </w:r>
    </w:p>
  </w:footnote>
  <w:footnote w:type="continuationSeparator" w:id="0">
    <w:p w14:paraId="7500B2E9" w14:textId="77777777" w:rsidR="00157FD0" w:rsidRDefault="00157FD0" w:rsidP="0070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9C56" w14:textId="77777777" w:rsidR="00701FD7" w:rsidRDefault="00701FD7" w:rsidP="00701FD7">
    <w:pPr>
      <w:pStyle w:val="Cabealho"/>
      <w:tabs>
        <w:tab w:val="left" w:pos="2268"/>
      </w:tabs>
      <w:ind w:left="-993" w:firstLine="993"/>
    </w:pPr>
    <w:r>
      <w:rPr>
        <w:noProof/>
      </w:rPr>
      <w:drawing>
        <wp:anchor distT="0" distB="0" distL="114300" distR="114300" simplePos="0" relativeHeight="251659264" behindDoc="1" locked="0" layoutInCell="1" allowOverlap="1" wp14:anchorId="75A02649" wp14:editId="1BE9BCDA">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4187569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pic:spPr>
              </pic:pic>
            </a:graphicData>
          </a:graphic>
          <wp14:sizeRelH relativeFrom="page">
            <wp14:pctWidth>0</wp14:pctWidth>
          </wp14:sizeRelH>
          <wp14:sizeRelV relativeFrom="page">
            <wp14:pctHeight>0</wp14:pctHeight>
          </wp14:sizeRelV>
        </wp:anchor>
      </w:drawing>
    </w:r>
  </w:p>
  <w:p w14:paraId="36848A46" w14:textId="77777777" w:rsidR="00701FD7" w:rsidRPr="00812392" w:rsidRDefault="00701FD7" w:rsidP="00701FD7">
    <w:pPr>
      <w:pStyle w:val="Cabealho"/>
      <w:tabs>
        <w:tab w:val="left" w:pos="2268"/>
      </w:tabs>
      <w:spacing w:before="120"/>
    </w:pPr>
    <w:r>
      <w:tab/>
    </w:r>
    <w:r w:rsidRPr="00812392">
      <w:t>ESTADO DE GOIÁS</w:t>
    </w:r>
  </w:p>
  <w:p w14:paraId="15B9832A" w14:textId="77777777" w:rsidR="00701FD7" w:rsidRPr="00812392" w:rsidRDefault="00701FD7" w:rsidP="00701FD7">
    <w:pPr>
      <w:pStyle w:val="Cabealho"/>
      <w:tabs>
        <w:tab w:val="left" w:pos="1725"/>
        <w:tab w:val="left" w:pos="2268"/>
        <w:tab w:val="left" w:pos="5676"/>
      </w:tabs>
      <w:spacing w:before="120"/>
      <w:rPr>
        <w:sz w:val="26"/>
        <w:szCs w:val="26"/>
      </w:rPr>
    </w:pPr>
    <w:r w:rsidRPr="00812392">
      <w:rPr>
        <w:sz w:val="26"/>
        <w:szCs w:val="26"/>
      </w:rPr>
      <w:tab/>
    </w:r>
    <w:r w:rsidRPr="00812392">
      <w:rPr>
        <w:sz w:val="26"/>
        <w:szCs w:val="26"/>
      </w:rPr>
      <w:tab/>
      <w:t>PARANAIGUARA</w:t>
    </w:r>
    <w:r w:rsidRPr="00812392">
      <w:rPr>
        <w:sz w:val="26"/>
        <w:szCs w:val="26"/>
      </w:rPr>
      <w:tab/>
    </w:r>
  </w:p>
  <w:p w14:paraId="08E98CAC" w14:textId="77777777" w:rsidR="00701FD7" w:rsidRDefault="00701FD7" w:rsidP="00701FD7">
    <w:pPr>
      <w:pStyle w:val="Cabealho"/>
      <w:pBdr>
        <w:bottom w:val="single" w:sz="12" w:space="1" w:color="auto"/>
      </w:pBdr>
      <w:tabs>
        <w:tab w:val="left" w:pos="2268"/>
      </w:tabs>
      <w:spacing w:before="120"/>
      <w:rPr>
        <w:rFonts w:ascii="Eras Demi ITC" w:hAnsi="Eras Demi ITC"/>
        <w:sz w:val="28"/>
        <w:szCs w:val="28"/>
      </w:rPr>
    </w:pPr>
    <w:r w:rsidRPr="00812392">
      <w:tab/>
    </w:r>
    <w:r w:rsidRPr="00812392">
      <w:rPr>
        <w:sz w:val="28"/>
        <w:szCs w:val="28"/>
      </w:rPr>
      <w:t>PODER LEGISLATIVO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13EE4"/>
    <w:multiLevelType w:val="hybridMultilevel"/>
    <w:tmpl w:val="EB2C8F42"/>
    <w:lvl w:ilvl="0" w:tplc="65AE3E72">
      <w:start w:val="1"/>
      <w:numFmt w:val="lowerLetter"/>
      <w:lvlText w:val="%1)"/>
      <w:lvlJc w:val="left"/>
      <w:pPr>
        <w:ind w:left="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3423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C6D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E5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2A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E3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DE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874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A3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D7"/>
    <w:rsid w:val="00036CA5"/>
    <w:rsid w:val="000E3CD4"/>
    <w:rsid w:val="00157FD0"/>
    <w:rsid w:val="00242866"/>
    <w:rsid w:val="002544DE"/>
    <w:rsid w:val="00276E65"/>
    <w:rsid w:val="002F5FA3"/>
    <w:rsid w:val="00327F9E"/>
    <w:rsid w:val="003D190A"/>
    <w:rsid w:val="004D65AA"/>
    <w:rsid w:val="005C15AB"/>
    <w:rsid w:val="00701FD7"/>
    <w:rsid w:val="008E5303"/>
    <w:rsid w:val="00A15D31"/>
    <w:rsid w:val="00A4091E"/>
    <w:rsid w:val="00AD1650"/>
    <w:rsid w:val="00AF0F8C"/>
    <w:rsid w:val="00B74B1A"/>
    <w:rsid w:val="00BF3249"/>
    <w:rsid w:val="00D9759D"/>
    <w:rsid w:val="00EA3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4999"/>
  <w15:chartTrackingRefBased/>
  <w15:docId w15:val="{D983BE3B-5766-4130-94B2-AE6D380A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D7"/>
    <w:pPr>
      <w:spacing w:after="0" w:line="240" w:lineRule="auto"/>
    </w:pPr>
    <w:rPr>
      <w:rFonts w:ascii="Times New Roman" w:eastAsia="Times New Roman" w:hAnsi="Times New Roman" w:cs="Times New Roman"/>
      <w:kern w:val="0"/>
      <w:sz w:val="24"/>
      <w:szCs w:val="20"/>
      <w:lang w:eastAsia="zh-CN"/>
      <w14:ligatures w14:val="none"/>
    </w:rPr>
  </w:style>
  <w:style w:type="paragraph" w:styleId="Ttulo1">
    <w:name w:val="heading 1"/>
    <w:basedOn w:val="Normal"/>
    <w:next w:val="Normal"/>
    <w:link w:val="Ttulo1Char"/>
    <w:uiPriority w:val="9"/>
    <w:qFormat/>
    <w:rsid w:val="00701F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01F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01FD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01FD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01FD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01FD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01FD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01FD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01FD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1FD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01FD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01FD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01FD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01FD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01FD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01FD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01FD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01FD7"/>
    <w:rPr>
      <w:rFonts w:eastAsiaTheme="majorEastAsia" w:cstheme="majorBidi"/>
      <w:color w:val="272727" w:themeColor="text1" w:themeTint="D8"/>
    </w:rPr>
  </w:style>
  <w:style w:type="paragraph" w:styleId="Ttulo">
    <w:name w:val="Title"/>
    <w:basedOn w:val="Normal"/>
    <w:next w:val="Normal"/>
    <w:link w:val="TtuloChar"/>
    <w:uiPriority w:val="10"/>
    <w:qFormat/>
    <w:rsid w:val="00701FD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01F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01FD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01FD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01FD7"/>
    <w:pPr>
      <w:spacing w:before="160"/>
      <w:jc w:val="center"/>
    </w:pPr>
    <w:rPr>
      <w:i/>
      <w:iCs/>
      <w:color w:val="404040" w:themeColor="text1" w:themeTint="BF"/>
    </w:rPr>
  </w:style>
  <w:style w:type="character" w:customStyle="1" w:styleId="CitaoChar">
    <w:name w:val="Citação Char"/>
    <w:basedOn w:val="Fontepargpadro"/>
    <w:link w:val="Citao"/>
    <w:uiPriority w:val="29"/>
    <w:rsid w:val="00701FD7"/>
    <w:rPr>
      <w:i/>
      <w:iCs/>
      <w:color w:val="404040" w:themeColor="text1" w:themeTint="BF"/>
    </w:rPr>
  </w:style>
  <w:style w:type="paragraph" w:styleId="PargrafodaLista">
    <w:name w:val="List Paragraph"/>
    <w:basedOn w:val="Normal"/>
    <w:uiPriority w:val="34"/>
    <w:qFormat/>
    <w:rsid w:val="00701FD7"/>
    <w:pPr>
      <w:ind w:left="720"/>
      <w:contextualSpacing/>
    </w:pPr>
  </w:style>
  <w:style w:type="character" w:styleId="nfaseIntensa">
    <w:name w:val="Intense Emphasis"/>
    <w:basedOn w:val="Fontepargpadro"/>
    <w:uiPriority w:val="21"/>
    <w:qFormat/>
    <w:rsid w:val="00701FD7"/>
    <w:rPr>
      <w:i/>
      <w:iCs/>
      <w:color w:val="2F5496" w:themeColor="accent1" w:themeShade="BF"/>
    </w:rPr>
  </w:style>
  <w:style w:type="paragraph" w:styleId="CitaoIntensa">
    <w:name w:val="Intense Quote"/>
    <w:basedOn w:val="Normal"/>
    <w:next w:val="Normal"/>
    <w:link w:val="CitaoIntensaChar"/>
    <w:uiPriority w:val="30"/>
    <w:qFormat/>
    <w:rsid w:val="00701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01FD7"/>
    <w:rPr>
      <w:i/>
      <w:iCs/>
      <w:color w:val="2F5496" w:themeColor="accent1" w:themeShade="BF"/>
    </w:rPr>
  </w:style>
  <w:style w:type="character" w:styleId="RefernciaIntensa">
    <w:name w:val="Intense Reference"/>
    <w:basedOn w:val="Fontepargpadro"/>
    <w:uiPriority w:val="32"/>
    <w:qFormat/>
    <w:rsid w:val="00701FD7"/>
    <w:rPr>
      <w:b/>
      <w:bCs/>
      <w:smallCaps/>
      <w:color w:val="2F5496" w:themeColor="accent1" w:themeShade="BF"/>
      <w:spacing w:val="5"/>
    </w:rPr>
  </w:style>
  <w:style w:type="paragraph" w:styleId="Corpodetexto">
    <w:name w:val="Body Text"/>
    <w:basedOn w:val="Normal"/>
    <w:link w:val="CorpodetextoChar"/>
    <w:uiPriority w:val="1"/>
    <w:qFormat/>
    <w:rsid w:val="00701FD7"/>
    <w:pPr>
      <w:widowControl w:val="0"/>
      <w:autoSpaceDE w:val="0"/>
      <w:autoSpaceDN w:val="0"/>
    </w:pPr>
    <w:rPr>
      <w:szCs w:val="24"/>
      <w:lang w:val="pt-PT" w:eastAsia="en-US"/>
    </w:rPr>
  </w:style>
  <w:style w:type="character" w:customStyle="1" w:styleId="CorpodetextoChar">
    <w:name w:val="Corpo de texto Char"/>
    <w:basedOn w:val="Fontepargpadro"/>
    <w:link w:val="Corpodetexto"/>
    <w:uiPriority w:val="1"/>
    <w:rsid w:val="00701FD7"/>
    <w:rPr>
      <w:rFonts w:ascii="Times New Roman" w:eastAsia="Times New Roman" w:hAnsi="Times New Roman" w:cs="Times New Roman"/>
      <w:kern w:val="0"/>
      <w:sz w:val="24"/>
      <w:szCs w:val="24"/>
      <w:lang w:val="pt-PT"/>
      <w14:ligatures w14:val="none"/>
    </w:rPr>
  </w:style>
  <w:style w:type="paragraph" w:styleId="Cabealho">
    <w:name w:val="header"/>
    <w:basedOn w:val="Normal"/>
    <w:link w:val="CabealhoChar"/>
    <w:uiPriority w:val="99"/>
    <w:unhideWhenUsed/>
    <w:rsid w:val="00701FD7"/>
    <w:pPr>
      <w:tabs>
        <w:tab w:val="center" w:pos="4252"/>
        <w:tab w:val="right" w:pos="8504"/>
      </w:tabs>
    </w:pPr>
  </w:style>
  <w:style w:type="character" w:customStyle="1" w:styleId="CabealhoChar">
    <w:name w:val="Cabeçalho Char"/>
    <w:basedOn w:val="Fontepargpadro"/>
    <w:link w:val="Cabealho"/>
    <w:uiPriority w:val="99"/>
    <w:qFormat/>
    <w:rsid w:val="00701FD7"/>
    <w:rPr>
      <w:rFonts w:ascii="Times New Roman" w:eastAsia="Times New Roman" w:hAnsi="Times New Roman" w:cs="Times New Roman"/>
      <w:kern w:val="0"/>
      <w:sz w:val="24"/>
      <w:szCs w:val="20"/>
      <w:lang w:eastAsia="zh-CN"/>
      <w14:ligatures w14:val="none"/>
    </w:rPr>
  </w:style>
  <w:style w:type="paragraph" w:styleId="Rodap">
    <w:name w:val="footer"/>
    <w:basedOn w:val="Normal"/>
    <w:link w:val="RodapChar"/>
    <w:uiPriority w:val="99"/>
    <w:unhideWhenUsed/>
    <w:rsid w:val="00701FD7"/>
    <w:pPr>
      <w:tabs>
        <w:tab w:val="center" w:pos="4252"/>
        <w:tab w:val="right" w:pos="8504"/>
      </w:tabs>
    </w:pPr>
  </w:style>
  <w:style w:type="character" w:customStyle="1" w:styleId="RodapChar">
    <w:name w:val="Rodapé Char"/>
    <w:basedOn w:val="Fontepargpadro"/>
    <w:link w:val="Rodap"/>
    <w:uiPriority w:val="99"/>
    <w:qFormat/>
    <w:rsid w:val="00701FD7"/>
    <w:rPr>
      <w:rFonts w:ascii="Times New Roman" w:eastAsia="Times New Roman" w:hAnsi="Times New Roman" w:cs="Times New Roman"/>
      <w:kern w:val="0"/>
      <w:sz w:val="24"/>
      <w:szCs w:val="20"/>
      <w:lang w:eastAsia="zh-CN"/>
      <w14:ligatures w14:val="none"/>
    </w:rPr>
  </w:style>
  <w:style w:type="character" w:styleId="Hyperlink">
    <w:name w:val="Hyperlink"/>
    <w:basedOn w:val="Fontepargpadro"/>
    <w:uiPriority w:val="99"/>
    <w:unhideWhenUsed/>
    <w:rsid w:val="00701FD7"/>
    <w:rPr>
      <w:color w:val="0563C1" w:themeColor="hyperlink"/>
      <w:u w:val="single"/>
    </w:rPr>
  </w:style>
  <w:style w:type="table" w:styleId="Tabelacomgrade">
    <w:name w:val="Table Grid"/>
    <w:basedOn w:val="Tabelanormal"/>
    <w:uiPriority w:val="39"/>
    <w:rsid w:val="00AF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F0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mailto:camaraparanaiguar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2124</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CAMARA 04</cp:lastModifiedBy>
  <cp:revision>2</cp:revision>
  <dcterms:created xsi:type="dcterms:W3CDTF">2025-01-30T18:54:00Z</dcterms:created>
  <dcterms:modified xsi:type="dcterms:W3CDTF">2025-01-30T18:54:00Z</dcterms:modified>
</cp:coreProperties>
</file>